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499773" cy="521970"/>
            <wp:effectExtent l="0" t="0" r="0" b="0"/>
            <wp:docPr id="3" name="Image 3" descr="Stony Brook University School of Professional Development logo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Stony Brook University School of Professional Development logo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773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09"/>
        <w:ind w:left="0"/>
        <w:rPr>
          <w:rFonts w:ascii="Times New Roman"/>
          <w:sz w:val="32"/>
        </w:rPr>
      </w:pPr>
    </w:p>
    <w:p>
      <w:pPr>
        <w:pStyle w:val="Heading1"/>
        <w:spacing w:line="213" w:lineRule="auto"/>
      </w:pPr>
      <w:r>
        <w:rPr>
          <w:spacing w:val="-2"/>
          <w:w w:val="80"/>
        </w:rPr>
        <w:t>School</w:t>
      </w:r>
      <w:r>
        <w:rPr>
          <w:spacing w:val="-10"/>
          <w:w w:val="80"/>
        </w:rPr>
        <w:t> </w:t>
      </w:r>
      <w:r>
        <w:rPr>
          <w:spacing w:val="-2"/>
          <w:w w:val="80"/>
        </w:rPr>
        <w:t>of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Professional</w:t>
      </w:r>
      <w:r>
        <w:rPr>
          <w:spacing w:val="-10"/>
          <w:w w:val="80"/>
        </w:rPr>
        <w:t> </w:t>
      </w:r>
      <w:r>
        <w:rPr>
          <w:spacing w:val="-2"/>
          <w:w w:val="80"/>
        </w:rPr>
        <w:t>Development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Policy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on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the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Responsible </w:t>
      </w:r>
      <w:r>
        <w:rPr>
          <w:w w:val="80"/>
        </w:rPr>
        <w:t>Conduct of Research and Scholarship</w:t>
      </w:r>
    </w:p>
    <w:p>
      <w:pPr>
        <w:pStyle w:val="BodyText"/>
        <w:spacing w:before="93"/>
        <w:ind w:left="0"/>
        <w:rPr>
          <w:b/>
          <w:sz w:val="32"/>
        </w:rPr>
      </w:pPr>
    </w:p>
    <w:p>
      <w:pPr>
        <w:pStyle w:val="Heading2"/>
      </w:pPr>
      <w:r>
        <w:rPr>
          <w:color w:val="990000"/>
          <w:spacing w:val="-2"/>
          <w:w w:val="85"/>
        </w:rPr>
        <w:t>BACKGROUND</w:t>
      </w:r>
    </w:p>
    <w:p>
      <w:pPr>
        <w:pStyle w:val="BodyText"/>
        <w:spacing w:line="276" w:lineRule="auto" w:before="206"/>
        <w:ind w:right="140"/>
        <w:jc w:val="both"/>
      </w:pPr>
      <w:r>
        <w:rPr>
          <w:w w:val="85"/>
        </w:rPr>
        <w:t>Stony Brook University policy requires members and specific Stony Brook University guests to complete educational training on the responsible conduct of research and scholarship (</w:t>
      </w:r>
      <w:r>
        <w:rPr>
          <w:w w:val="85"/>
          <w:sz w:val="23"/>
        </w:rPr>
        <w:t>RCRS</w:t>
      </w:r>
      <w:r>
        <w:rPr>
          <w:w w:val="85"/>
        </w:rPr>
        <w:t>)</w:t>
      </w:r>
      <w:r>
        <w:rPr>
          <w:spacing w:val="40"/>
        </w:rPr>
        <w:t> </w:t>
      </w:r>
      <w:r>
        <w:rPr>
          <w:w w:val="85"/>
        </w:rPr>
        <w:t>to equip members with the tools necessary to conduct ethically sound and compliant research </w:t>
      </w:r>
      <w:r>
        <w:rPr>
          <w:spacing w:val="-2"/>
        </w:rPr>
        <w:t>and</w:t>
      </w:r>
      <w:r>
        <w:rPr>
          <w:spacing w:val="-27"/>
        </w:rPr>
        <w:t> </w:t>
      </w:r>
      <w:r>
        <w:rPr>
          <w:spacing w:val="-2"/>
        </w:rPr>
        <w:t>scholarship.</w:t>
      </w:r>
    </w:p>
    <w:p>
      <w:pPr>
        <w:spacing w:line="276" w:lineRule="auto" w:before="165"/>
        <w:ind w:left="808" w:right="187" w:firstLine="0"/>
        <w:jc w:val="left"/>
        <w:rPr>
          <w:sz w:val="24"/>
        </w:rPr>
      </w:pPr>
      <w:r>
        <w:rPr>
          <w:w w:val="90"/>
          <w:sz w:val="24"/>
        </w:rPr>
        <w:t>While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this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campus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policy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originates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in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response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to</w:t>
      </w:r>
      <w:r>
        <w:rPr>
          <w:spacing w:val="-12"/>
          <w:w w:val="90"/>
          <w:sz w:val="24"/>
        </w:rPr>
        <w:t> </w:t>
      </w:r>
      <w:r>
        <w:rPr>
          <w:w w:val="90"/>
          <w:sz w:val="23"/>
        </w:rPr>
        <w:t>National</w:t>
      </w:r>
      <w:r>
        <w:rPr>
          <w:spacing w:val="-4"/>
          <w:w w:val="90"/>
          <w:sz w:val="23"/>
        </w:rPr>
        <w:t> </w:t>
      </w:r>
      <w:r>
        <w:rPr>
          <w:w w:val="90"/>
          <w:sz w:val="23"/>
        </w:rPr>
        <w:t>Institute</w:t>
      </w:r>
      <w:r>
        <w:rPr>
          <w:spacing w:val="-4"/>
          <w:w w:val="90"/>
          <w:sz w:val="23"/>
        </w:rPr>
        <w:t> </w:t>
      </w:r>
      <w:r>
        <w:rPr>
          <w:w w:val="90"/>
          <w:sz w:val="23"/>
        </w:rPr>
        <w:t>of</w:t>
      </w:r>
      <w:r>
        <w:rPr>
          <w:spacing w:val="-4"/>
          <w:w w:val="90"/>
          <w:sz w:val="23"/>
        </w:rPr>
        <w:t> </w:t>
      </w:r>
      <w:r>
        <w:rPr>
          <w:w w:val="90"/>
          <w:sz w:val="23"/>
        </w:rPr>
        <w:t>Health</w:t>
      </w:r>
      <w:r>
        <w:rPr>
          <w:spacing w:val="-4"/>
          <w:w w:val="90"/>
          <w:sz w:val="23"/>
        </w:rPr>
        <w:t> </w:t>
      </w:r>
      <w:r>
        <w:rPr>
          <w:w w:val="90"/>
          <w:sz w:val="24"/>
        </w:rPr>
        <w:t>(NIH)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and </w:t>
      </w:r>
      <w:r>
        <w:rPr>
          <w:w w:val="90"/>
          <w:sz w:val="23"/>
        </w:rPr>
        <w:t>National Science Foundation </w:t>
      </w:r>
      <w:r>
        <w:rPr>
          <w:w w:val="90"/>
          <w:sz w:val="24"/>
        </w:rPr>
        <w:t>(NSF)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training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requirements,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it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is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the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opinion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of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the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University that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training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on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responsible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conduct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of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research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scholarship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should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be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more comprehensive. Jointly issued by the </w:t>
      </w:r>
      <w:r>
        <w:rPr>
          <w:w w:val="90"/>
          <w:sz w:val="23"/>
        </w:rPr>
        <w:t>Office of the Provost</w:t>
      </w:r>
      <w:r>
        <w:rPr>
          <w:w w:val="90"/>
          <w:sz w:val="24"/>
        </w:rPr>
        <w:t>, the </w:t>
      </w:r>
      <w:r>
        <w:rPr>
          <w:w w:val="90"/>
          <w:sz w:val="23"/>
        </w:rPr>
        <w:t>Office of the Senior Vice President</w:t>
      </w:r>
      <w:r>
        <w:rPr>
          <w:sz w:val="23"/>
        </w:rPr>
        <w:t> </w:t>
      </w:r>
      <w:r>
        <w:rPr>
          <w:w w:val="90"/>
          <w:sz w:val="23"/>
        </w:rPr>
        <w:t>for</w:t>
      </w:r>
      <w:r>
        <w:rPr>
          <w:sz w:val="23"/>
        </w:rPr>
        <w:t> </w:t>
      </w:r>
      <w:r>
        <w:rPr>
          <w:w w:val="90"/>
          <w:sz w:val="23"/>
        </w:rPr>
        <w:t>Health</w:t>
      </w:r>
      <w:r>
        <w:rPr>
          <w:sz w:val="23"/>
        </w:rPr>
        <w:t> </w:t>
      </w:r>
      <w:r>
        <w:rPr>
          <w:w w:val="90"/>
          <w:sz w:val="23"/>
        </w:rPr>
        <w:t>Sciences</w:t>
      </w:r>
      <w:r>
        <w:rPr>
          <w:w w:val="90"/>
          <w:sz w:val="24"/>
        </w:rPr>
        <w:t>, and the </w:t>
      </w:r>
      <w:r>
        <w:rPr>
          <w:w w:val="90"/>
          <w:sz w:val="23"/>
        </w:rPr>
        <w:t>Vice</w:t>
      </w:r>
      <w:r>
        <w:rPr>
          <w:sz w:val="23"/>
        </w:rPr>
        <w:t> </w:t>
      </w:r>
      <w:r>
        <w:rPr>
          <w:w w:val="90"/>
          <w:sz w:val="23"/>
        </w:rPr>
        <w:t>President</w:t>
      </w:r>
      <w:r>
        <w:rPr>
          <w:sz w:val="23"/>
        </w:rPr>
        <w:t> </w:t>
      </w:r>
      <w:r>
        <w:rPr>
          <w:w w:val="90"/>
          <w:sz w:val="23"/>
        </w:rPr>
        <w:t>for</w:t>
      </w:r>
      <w:r>
        <w:rPr>
          <w:sz w:val="23"/>
        </w:rPr>
        <w:t> </w:t>
      </w:r>
      <w:r>
        <w:rPr>
          <w:w w:val="90"/>
          <w:sz w:val="23"/>
        </w:rPr>
        <w:t>Research</w:t>
      </w:r>
      <w:r>
        <w:rPr>
          <w:sz w:val="23"/>
        </w:rPr>
        <w:t> </w:t>
      </w:r>
      <w:r>
        <w:rPr>
          <w:w w:val="90"/>
          <w:sz w:val="23"/>
        </w:rPr>
        <w:t>and</w:t>
      </w:r>
      <w:r>
        <w:rPr>
          <w:sz w:val="23"/>
        </w:rPr>
        <w:t> </w:t>
      </w:r>
      <w:r>
        <w:rPr>
          <w:w w:val="90"/>
          <w:sz w:val="23"/>
        </w:rPr>
        <w:t>Innovation</w:t>
      </w:r>
      <w:r>
        <w:rPr>
          <w:w w:val="90"/>
          <w:sz w:val="24"/>
        </w:rPr>
        <w:t>, the</w:t>
      </w:r>
      <w:r>
        <w:rPr>
          <w:spacing w:val="40"/>
          <w:sz w:val="24"/>
        </w:rPr>
        <w:t> </w:t>
      </w:r>
      <w:r>
        <w:rPr>
          <w:w w:val="85"/>
          <w:sz w:val="24"/>
        </w:rPr>
        <w:t>policy requires each academic unit to develop its own Complementary Policy for </w:t>
      </w:r>
      <w:r>
        <w:rPr>
          <w:w w:val="85"/>
          <w:sz w:val="24"/>
        </w:rPr>
        <w:t>implementing </w:t>
      </w:r>
      <w:r>
        <w:rPr>
          <w:w w:val="90"/>
          <w:sz w:val="24"/>
        </w:rPr>
        <w:t>the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Stony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Brook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University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policy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to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allow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for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the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most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appropriate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requirements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for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the faculty,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staff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students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of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that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academic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unit.</w:t>
      </w:r>
    </w:p>
    <w:p>
      <w:pPr>
        <w:spacing w:line="278" w:lineRule="auto" w:before="162"/>
        <w:ind w:left="808" w:right="163" w:firstLine="0"/>
        <w:jc w:val="left"/>
        <w:rPr>
          <w:sz w:val="24"/>
        </w:rPr>
      </w:pPr>
      <w:r>
        <w:rPr>
          <w:w w:val="85"/>
          <w:sz w:val="24"/>
        </w:rPr>
        <w:t>The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educational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program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in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RCRS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involves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two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(2)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components: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online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training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provided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by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the web-based</w:t>
      </w:r>
      <w:r>
        <w:rPr>
          <w:sz w:val="24"/>
        </w:rPr>
        <w:t> </w:t>
      </w:r>
      <w:r>
        <w:rPr>
          <w:w w:val="85"/>
          <w:sz w:val="23"/>
        </w:rPr>
        <w:t>Collaborative</w:t>
      </w:r>
      <w:r>
        <w:rPr>
          <w:sz w:val="23"/>
        </w:rPr>
        <w:t> </w:t>
      </w:r>
      <w:r>
        <w:rPr>
          <w:w w:val="85"/>
          <w:sz w:val="23"/>
        </w:rPr>
        <w:t>Institutional</w:t>
      </w:r>
      <w:r>
        <w:rPr>
          <w:sz w:val="23"/>
        </w:rPr>
        <w:t> </w:t>
      </w:r>
      <w:r>
        <w:rPr>
          <w:w w:val="85"/>
          <w:sz w:val="23"/>
        </w:rPr>
        <w:t>Training</w:t>
      </w:r>
      <w:r>
        <w:rPr>
          <w:sz w:val="23"/>
        </w:rPr>
        <w:t> </w:t>
      </w:r>
      <w:r>
        <w:rPr>
          <w:w w:val="85"/>
          <w:sz w:val="23"/>
        </w:rPr>
        <w:t>Initiative</w:t>
      </w:r>
      <w:r>
        <w:rPr>
          <w:sz w:val="23"/>
        </w:rPr>
        <w:t> </w:t>
      </w:r>
      <w:r>
        <w:rPr>
          <w:w w:val="85"/>
          <w:sz w:val="24"/>
        </w:rPr>
        <w:t>(CITI)</w:t>
      </w:r>
      <w:r>
        <w:rPr>
          <w:sz w:val="24"/>
        </w:rPr>
        <w:t> </w:t>
      </w:r>
      <w:r>
        <w:rPr>
          <w:w w:val="85"/>
          <w:sz w:val="24"/>
        </w:rPr>
        <w:t>and</w:t>
      </w:r>
      <w:r>
        <w:rPr>
          <w:sz w:val="24"/>
        </w:rPr>
        <w:t> </w:t>
      </w:r>
      <w:r>
        <w:rPr>
          <w:w w:val="85"/>
          <w:sz w:val="24"/>
        </w:rPr>
        <w:t>in-person</w:t>
      </w:r>
      <w:r>
        <w:rPr>
          <w:sz w:val="24"/>
        </w:rPr>
        <w:t> </w:t>
      </w:r>
      <w:r>
        <w:rPr>
          <w:w w:val="85"/>
          <w:sz w:val="24"/>
        </w:rPr>
        <w:t>training</w:t>
      </w:r>
      <w:r>
        <w:rPr>
          <w:sz w:val="24"/>
        </w:rPr>
        <w:t> </w:t>
      </w:r>
      <w:r>
        <w:rPr>
          <w:w w:val="85"/>
          <w:sz w:val="24"/>
        </w:rPr>
        <w:t>(IPT).</w:t>
      </w:r>
    </w:p>
    <w:p>
      <w:pPr>
        <w:pStyle w:val="BodyText"/>
        <w:spacing w:line="276" w:lineRule="auto"/>
      </w:pPr>
      <w:r>
        <w:rPr>
          <w:w w:val="85"/>
        </w:rPr>
        <w:t>The policy below outlines who in the School of Professional Development (SPD) is required to complete these training components, the required frequency of such training, and the general </w:t>
      </w:r>
      <w:r>
        <w:rPr>
          <w:spacing w:val="-4"/>
        </w:rPr>
        <w:t>content</w:t>
      </w:r>
      <w:r>
        <w:rPr>
          <w:spacing w:val="-27"/>
        </w:rPr>
        <w:t> </w:t>
      </w:r>
      <w:r>
        <w:rPr>
          <w:spacing w:val="-4"/>
        </w:rPr>
        <w:t>of</w:t>
      </w:r>
      <w:r>
        <w:rPr>
          <w:spacing w:val="-27"/>
        </w:rPr>
        <w:t> </w:t>
      </w:r>
      <w:r>
        <w:rPr>
          <w:spacing w:val="-4"/>
        </w:rPr>
        <w:t>the</w:t>
      </w:r>
      <w:r>
        <w:rPr>
          <w:spacing w:val="-27"/>
        </w:rPr>
        <w:t> </w:t>
      </w:r>
      <w:r>
        <w:rPr>
          <w:spacing w:val="-4"/>
        </w:rPr>
        <w:t>training.</w:t>
      </w:r>
    </w:p>
    <w:p>
      <w:pPr>
        <w:pStyle w:val="BodyText"/>
        <w:spacing w:before="188"/>
        <w:ind w:left="0"/>
      </w:pPr>
    </w:p>
    <w:p>
      <w:pPr>
        <w:pStyle w:val="Heading2"/>
      </w:pPr>
      <w:r>
        <w:rPr>
          <w:color w:val="990000"/>
          <w:w w:val="70"/>
        </w:rPr>
        <w:t>SPD</w:t>
      </w:r>
      <w:r>
        <w:rPr>
          <w:color w:val="990000"/>
          <w:spacing w:val="5"/>
        </w:rPr>
        <w:t> </w:t>
      </w:r>
      <w:r>
        <w:rPr>
          <w:color w:val="990000"/>
          <w:w w:val="70"/>
        </w:rPr>
        <w:t>TRAINING</w:t>
      </w:r>
      <w:r>
        <w:rPr>
          <w:color w:val="990000"/>
          <w:spacing w:val="6"/>
        </w:rPr>
        <w:t> </w:t>
      </w:r>
      <w:r>
        <w:rPr>
          <w:color w:val="990000"/>
          <w:spacing w:val="-2"/>
          <w:w w:val="70"/>
        </w:rPr>
        <w:t>REQUIREMENTS</w:t>
      </w:r>
    </w:p>
    <w:p>
      <w:pPr>
        <w:pStyle w:val="BodyText"/>
        <w:spacing w:before="287"/>
      </w:pPr>
      <w:r>
        <w:rPr>
          <w:w w:val="85"/>
        </w:rPr>
        <w:t>Online</w:t>
      </w:r>
      <w:r>
        <w:rPr>
          <w:spacing w:val="2"/>
        </w:rPr>
        <w:t> </w:t>
      </w:r>
      <w:r>
        <w:rPr>
          <w:w w:val="85"/>
        </w:rPr>
        <w:t>training</w:t>
      </w:r>
      <w:r>
        <w:rPr>
          <w:spacing w:val="2"/>
        </w:rPr>
        <w:t> </w:t>
      </w:r>
      <w:r>
        <w:rPr>
          <w:spacing w:val="-2"/>
          <w:w w:val="85"/>
        </w:rPr>
        <w:t>(CITI)</w:t>
      </w:r>
    </w:p>
    <w:p>
      <w:pPr>
        <w:pStyle w:val="BodyText"/>
        <w:spacing w:line="276" w:lineRule="auto" w:before="42"/>
      </w:pPr>
      <w:r>
        <w:rPr>
          <w:w w:val="85"/>
        </w:rPr>
        <w:t>All members (faculty, staff, students, and affiliates) of the School of Professional Development </w:t>
      </w:r>
      <w:r>
        <w:rPr>
          <w:w w:val="90"/>
        </w:rPr>
        <w:t>(SPD)</w:t>
      </w:r>
      <w:r>
        <w:rPr>
          <w:spacing w:val="-22"/>
          <w:w w:val="90"/>
        </w:rPr>
        <w:t> </w:t>
      </w:r>
      <w:r>
        <w:rPr>
          <w:w w:val="90"/>
        </w:rPr>
        <w:t>who</w:t>
      </w:r>
      <w:r>
        <w:rPr>
          <w:spacing w:val="-19"/>
          <w:w w:val="90"/>
        </w:rPr>
        <w:t> </w:t>
      </w:r>
      <w:r>
        <w:rPr>
          <w:w w:val="90"/>
        </w:rPr>
        <w:t>plan</w:t>
      </w:r>
      <w:r>
        <w:rPr>
          <w:spacing w:val="-20"/>
          <w:w w:val="90"/>
        </w:rPr>
        <w:t> </w:t>
      </w:r>
      <w:r>
        <w:rPr>
          <w:w w:val="90"/>
        </w:rPr>
        <w:t>to</w:t>
      </w:r>
      <w:r>
        <w:rPr>
          <w:spacing w:val="-19"/>
          <w:w w:val="90"/>
        </w:rPr>
        <w:t> </w:t>
      </w:r>
      <w:r>
        <w:rPr>
          <w:w w:val="90"/>
        </w:rPr>
        <w:t>participate</w:t>
      </w:r>
      <w:r>
        <w:rPr>
          <w:spacing w:val="-20"/>
          <w:w w:val="90"/>
        </w:rPr>
        <w:t> </w:t>
      </w:r>
      <w:r>
        <w:rPr>
          <w:w w:val="90"/>
        </w:rPr>
        <w:t>as</w:t>
      </w:r>
      <w:r>
        <w:rPr>
          <w:spacing w:val="-19"/>
          <w:w w:val="90"/>
        </w:rPr>
        <w:t> </w:t>
      </w:r>
      <w:r>
        <w:rPr>
          <w:w w:val="90"/>
        </w:rPr>
        <w:t>originators</w:t>
      </w:r>
      <w:r>
        <w:rPr>
          <w:spacing w:val="-20"/>
          <w:w w:val="90"/>
        </w:rPr>
        <w:t> </w:t>
      </w:r>
      <w:r>
        <w:rPr>
          <w:w w:val="90"/>
        </w:rPr>
        <w:t>or</w:t>
      </w:r>
      <w:r>
        <w:rPr>
          <w:spacing w:val="-19"/>
          <w:w w:val="90"/>
        </w:rPr>
        <w:t> </w:t>
      </w:r>
      <w:r>
        <w:rPr>
          <w:w w:val="90"/>
        </w:rPr>
        <w:t>contributors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w w:val="90"/>
        </w:rPr>
        <w:t>research</w:t>
      </w:r>
      <w:r>
        <w:rPr>
          <w:spacing w:val="-20"/>
          <w:w w:val="90"/>
        </w:rPr>
        <w:t> </w:t>
      </w:r>
      <w:r>
        <w:rPr>
          <w:w w:val="90"/>
        </w:rPr>
        <w:t>and/or</w:t>
      </w:r>
      <w:r>
        <w:rPr>
          <w:spacing w:val="-19"/>
          <w:w w:val="90"/>
        </w:rPr>
        <w:t> </w:t>
      </w:r>
      <w:r>
        <w:rPr>
          <w:w w:val="90"/>
        </w:rPr>
        <w:t>scholarly </w:t>
      </w:r>
      <w:r>
        <w:rPr>
          <w:w w:val="85"/>
        </w:rPr>
        <w:t>activity under the auspices of or affiliated with the School of Professional Development will be </w:t>
      </w:r>
      <w:r>
        <w:rPr>
          <w:spacing w:val="-2"/>
          <w:w w:val="90"/>
        </w:rPr>
        <w:t>required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to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complete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one-time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only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web-based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Collaborative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Institutional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Training </w:t>
      </w:r>
      <w:r>
        <w:rPr>
          <w:w w:val="90"/>
        </w:rPr>
        <w:t>Initiative</w:t>
      </w:r>
      <w:r>
        <w:rPr>
          <w:spacing w:val="-20"/>
          <w:w w:val="90"/>
        </w:rPr>
        <w:t> </w:t>
      </w:r>
      <w:r>
        <w:rPr>
          <w:w w:val="90"/>
        </w:rPr>
        <w:t>(CITI)</w:t>
      </w:r>
      <w:r>
        <w:rPr>
          <w:spacing w:val="-19"/>
          <w:w w:val="90"/>
        </w:rPr>
        <w:t> </w:t>
      </w:r>
      <w:r>
        <w:rPr>
          <w:w w:val="90"/>
        </w:rPr>
        <w:t>training.</w:t>
      </w:r>
    </w:p>
    <w:p>
      <w:pPr>
        <w:pStyle w:val="BodyText"/>
        <w:spacing w:before="244"/>
      </w:pPr>
      <w:r>
        <w:rPr>
          <w:w w:val="85"/>
        </w:rPr>
        <w:t>In-person</w:t>
      </w:r>
      <w:r>
        <w:rPr>
          <w:spacing w:val="14"/>
        </w:rPr>
        <w:t> </w:t>
      </w:r>
      <w:r>
        <w:rPr>
          <w:w w:val="85"/>
        </w:rPr>
        <w:t>training</w:t>
      </w:r>
      <w:r>
        <w:rPr>
          <w:spacing w:val="15"/>
        </w:rPr>
        <w:t> </w:t>
      </w:r>
      <w:r>
        <w:rPr>
          <w:spacing w:val="-2"/>
          <w:w w:val="85"/>
        </w:rPr>
        <w:t>(IPT)</w:t>
      </w:r>
    </w:p>
    <w:p>
      <w:pPr>
        <w:pStyle w:val="BodyText"/>
        <w:spacing w:after="0"/>
        <w:sectPr>
          <w:footerReference w:type="default" r:id="rId5"/>
          <w:type w:val="continuous"/>
          <w:pgSz w:w="12230" w:h="15840"/>
          <w:pgMar w:header="0" w:footer="760" w:top="1220" w:bottom="960" w:left="992" w:right="1700"/>
          <w:pgNumType w:start="1"/>
        </w:sectPr>
      </w:pPr>
    </w:p>
    <w:p>
      <w:pPr>
        <w:pStyle w:val="BodyText"/>
        <w:spacing w:line="276" w:lineRule="auto" w:before="84"/>
        <w:ind w:right="109"/>
      </w:pPr>
      <w:r>
        <w:rPr>
          <w:w w:val="85"/>
        </w:rPr>
        <w:t>Members of the SPD community may be required to participate in additional in-person training dependent on the nature and scope of research. Faculty engaged in applied research </w:t>
      </w:r>
      <w:r>
        <w:rPr>
          <w:w w:val="85"/>
        </w:rPr>
        <w:t>activities </w:t>
      </w:r>
      <w:r>
        <w:rPr>
          <w:w w:val="90"/>
        </w:rPr>
        <w:t>are</w:t>
      </w:r>
      <w:r>
        <w:rPr>
          <w:spacing w:val="-20"/>
          <w:w w:val="90"/>
        </w:rPr>
        <w:t> </w:t>
      </w:r>
      <w:r>
        <w:rPr>
          <w:w w:val="90"/>
        </w:rPr>
        <w:t>required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20"/>
          <w:w w:val="90"/>
        </w:rPr>
        <w:t> </w:t>
      </w:r>
      <w:r>
        <w:rPr>
          <w:w w:val="90"/>
        </w:rPr>
        <w:t>participate</w:t>
      </w:r>
      <w:r>
        <w:rPr>
          <w:spacing w:val="-19"/>
          <w:w w:val="90"/>
        </w:rPr>
        <w:t> </w:t>
      </w:r>
      <w:r>
        <w:rPr>
          <w:w w:val="90"/>
        </w:rPr>
        <w:t>in</w:t>
      </w:r>
      <w:r>
        <w:rPr>
          <w:spacing w:val="-20"/>
          <w:w w:val="90"/>
        </w:rPr>
        <w:t> </w:t>
      </w:r>
      <w:r>
        <w:rPr>
          <w:w w:val="90"/>
        </w:rPr>
        <w:t>additional</w:t>
      </w:r>
      <w:r>
        <w:rPr>
          <w:spacing w:val="-19"/>
          <w:w w:val="90"/>
        </w:rPr>
        <w:t> </w:t>
      </w:r>
      <w:r>
        <w:rPr>
          <w:w w:val="90"/>
        </w:rPr>
        <w:t>RCRS</w:t>
      </w:r>
      <w:r>
        <w:rPr>
          <w:spacing w:val="-20"/>
          <w:w w:val="90"/>
        </w:rPr>
        <w:t> </w:t>
      </w:r>
      <w:r>
        <w:rPr>
          <w:w w:val="90"/>
        </w:rPr>
        <w:t>training,</w:t>
      </w:r>
      <w:r>
        <w:rPr>
          <w:spacing w:val="-19"/>
          <w:w w:val="90"/>
        </w:rPr>
        <w:t> </w:t>
      </w:r>
      <w:r>
        <w:rPr>
          <w:w w:val="90"/>
        </w:rPr>
        <w:t>at</w:t>
      </w:r>
      <w:r>
        <w:rPr>
          <w:spacing w:val="-20"/>
          <w:w w:val="90"/>
        </w:rPr>
        <w:t> </w:t>
      </w:r>
      <w:r>
        <w:rPr>
          <w:w w:val="90"/>
        </w:rPr>
        <w:t>least</w:t>
      </w:r>
      <w:r>
        <w:rPr>
          <w:spacing w:val="-19"/>
          <w:w w:val="90"/>
        </w:rPr>
        <w:t> </w:t>
      </w:r>
      <w:r>
        <w:rPr>
          <w:w w:val="90"/>
        </w:rPr>
        <w:t>once</w:t>
      </w:r>
      <w:r>
        <w:rPr>
          <w:spacing w:val="-20"/>
          <w:w w:val="90"/>
        </w:rPr>
        <w:t> </w:t>
      </w:r>
      <w:r>
        <w:rPr>
          <w:w w:val="90"/>
        </w:rPr>
        <w:t>every</w:t>
      </w:r>
      <w:r>
        <w:rPr>
          <w:spacing w:val="-19"/>
          <w:w w:val="90"/>
        </w:rPr>
        <w:t> </w:t>
      </w:r>
      <w:r>
        <w:rPr>
          <w:w w:val="90"/>
        </w:rPr>
        <w:t>three</w:t>
      </w:r>
      <w:r>
        <w:rPr>
          <w:spacing w:val="-20"/>
          <w:w w:val="90"/>
        </w:rPr>
        <w:t> </w:t>
      </w:r>
      <w:r>
        <w:rPr>
          <w:w w:val="90"/>
        </w:rPr>
        <w:t>years, including</w:t>
      </w:r>
      <w:r>
        <w:rPr>
          <w:spacing w:val="-22"/>
          <w:w w:val="90"/>
        </w:rPr>
        <w:t> </w:t>
      </w:r>
      <w:r>
        <w:rPr>
          <w:w w:val="90"/>
        </w:rPr>
        <w:t>SBU</w:t>
      </w:r>
      <w:r>
        <w:rPr>
          <w:spacing w:val="-19"/>
          <w:w w:val="90"/>
        </w:rPr>
        <w:t> </w:t>
      </w:r>
      <w:r>
        <w:rPr>
          <w:w w:val="90"/>
        </w:rPr>
        <w:t>or</w:t>
      </w:r>
      <w:r>
        <w:rPr>
          <w:spacing w:val="-20"/>
          <w:w w:val="90"/>
        </w:rPr>
        <w:t> </w:t>
      </w:r>
      <w:r>
        <w:rPr>
          <w:w w:val="90"/>
        </w:rPr>
        <w:t>SPD</w:t>
      </w:r>
      <w:r>
        <w:rPr>
          <w:spacing w:val="-19"/>
          <w:w w:val="90"/>
        </w:rPr>
        <w:t> </w:t>
      </w:r>
      <w:r>
        <w:rPr>
          <w:w w:val="90"/>
        </w:rPr>
        <w:t>workshops</w:t>
      </w:r>
      <w:r>
        <w:rPr>
          <w:spacing w:val="-20"/>
          <w:w w:val="90"/>
        </w:rPr>
        <w:t> </w:t>
      </w:r>
      <w:r>
        <w:rPr>
          <w:w w:val="90"/>
        </w:rPr>
        <w:t>or</w:t>
      </w:r>
      <w:r>
        <w:rPr>
          <w:spacing w:val="-19"/>
          <w:w w:val="90"/>
        </w:rPr>
        <w:t> </w:t>
      </w:r>
      <w:r>
        <w:rPr>
          <w:w w:val="90"/>
        </w:rPr>
        <w:t>scheduled</w:t>
      </w:r>
      <w:r>
        <w:rPr>
          <w:spacing w:val="-20"/>
          <w:w w:val="90"/>
        </w:rPr>
        <w:t> </w:t>
      </w:r>
      <w:r>
        <w:rPr>
          <w:w w:val="90"/>
        </w:rPr>
        <w:t>seminars.</w:t>
      </w:r>
      <w:r>
        <w:rPr>
          <w:spacing w:val="-19"/>
          <w:w w:val="90"/>
        </w:rPr>
        <w:t> </w:t>
      </w:r>
      <w:r>
        <w:rPr>
          <w:w w:val="90"/>
        </w:rPr>
        <w:t>Graduate</w:t>
      </w:r>
      <w:r>
        <w:rPr>
          <w:spacing w:val="-20"/>
          <w:w w:val="90"/>
        </w:rPr>
        <w:t> </w:t>
      </w:r>
      <w:r>
        <w:rPr>
          <w:w w:val="90"/>
        </w:rPr>
        <w:t>students</w:t>
      </w:r>
      <w:r>
        <w:rPr>
          <w:spacing w:val="-19"/>
          <w:w w:val="90"/>
        </w:rPr>
        <w:t> </w:t>
      </w:r>
      <w:r>
        <w:rPr>
          <w:w w:val="90"/>
        </w:rPr>
        <w:t>who</w:t>
      </w:r>
      <w:r>
        <w:rPr>
          <w:spacing w:val="-20"/>
          <w:w w:val="90"/>
        </w:rPr>
        <w:t> </w:t>
      </w:r>
      <w:r>
        <w:rPr>
          <w:w w:val="90"/>
        </w:rPr>
        <w:t>plan</w:t>
      </w:r>
      <w:r>
        <w:rPr>
          <w:spacing w:val="-19"/>
          <w:w w:val="90"/>
        </w:rPr>
        <w:t> </w:t>
      </w:r>
      <w:r>
        <w:rPr>
          <w:w w:val="90"/>
        </w:rPr>
        <w:t>to engage</w:t>
      </w:r>
      <w:r>
        <w:rPr>
          <w:spacing w:val="-18"/>
          <w:w w:val="90"/>
        </w:rPr>
        <w:t> </w:t>
      </w:r>
      <w:r>
        <w:rPr>
          <w:w w:val="90"/>
        </w:rPr>
        <w:t>in</w:t>
      </w:r>
      <w:r>
        <w:rPr>
          <w:spacing w:val="-18"/>
          <w:w w:val="90"/>
        </w:rPr>
        <w:t> </w:t>
      </w:r>
      <w:r>
        <w:rPr>
          <w:w w:val="90"/>
        </w:rPr>
        <w:t>faculty-supervised</w:t>
      </w:r>
      <w:r>
        <w:rPr>
          <w:spacing w:val="-18"/>
          <w:w w:val="90"/>
        </w:rPr>
        <w:t> </w:t>
      </w:r>
      <w:r>
        <w:rPr>
          <w:w w:val="90"/>
        </w:rPr>
        <w:t>thesis</w:t>
      </w:r>
      <w:r>
        <w:rPr>
          <w:spacing w:val="-18"/>
          <w:w w:val="90"/>
        </w:rPr>
        <w:t> </w:t>
      </w:r>
      <w:r>
        <w:rPr>
          <w:w w:val="90"/>
        </w:rPr>
        <w:t>research</w:t>
      </w:r>
      <w:r>
        <w:rPr>
          <w:spacing w:val="-18"/>
          <w:w w:val="90"/>
        </w:rPr>
        <w:t> </w:t>
      </w:r>
      <w:r>
        <w:rPr>
          <w:w w:val="90"/>
        </w:rPr>
        <w:t>projects</w:t>
      </w:r>
      <w:r>
        <w:rPr>
          <w:spacing w:val="-18"/>
          <w:w w:val="90"/>
        </w:rPr>
        <w:t> </w:t>
      </w:r>
      <w:r>
        <w:rPr>
          <w:w w:val="90"/>
        </w:rPr>
        <w:t>are</w:t>
      </w:r>
      <w:r>
        <w:rPr>
          <w:spacing w:val="-18"/>
          <w:w w:val="90"/>
        </w:rPr>
        <w:t> </w:t>
      </w:r>
      <w:r>
        <w:rPr>
          <w:w w:val="90"/>
        </w:rPr>
        <w:t>required</w:t>
      </w:r>
      <w:r>
        <w:rPr>
          <w:spacing w:val="-18"/>
          <w:w w:val="90"/>
        </w:rPr>
        <w:t> </w:t>
      </w:r>
      <w:r>
        <w:rPr>
          <w:w w:val="90"/>
        </w:rPr>
        <w:t>to</w:t>
      </w:r>
      <w:r>
        <w:rPr>
          <w:spacing w:val="-18"/>
          <w:w w:val="90"/>
        </w:rPr>
        <w:t> </w:t>
      </w:r>
      <w:r>
        <w:rPr>
          <w:w w:val="90"/>
        </w:rPr>
        <w:t>participate</w:t>
      </w:r>
      <w:r>
        <w:rPr>
          <w:spacing w:val="-18"/>
          <w:w w:val="90"/>
        </w:rPr>
        <w:t> </w:t>
      </w:r>
      <w:r>
        <w:rPr>
          <w:w w:val="90"/>
        </w:rPr>
        <w:t>in</w:t>
      </w:r>
      <w:r>
        <w:rPr>
          <w:spacing w:val="-18"/>
          <w:w w:val="90"/>
        </w:rPr>
        <w:t> </w:t>
      </w:r>
      <w:r>
        <w:rPr>
          <w:w w:val="90"/>
        </w:rPr>
        <w:t>one-hour </w:t>
      </w:r>
      <w:r>
        <w:rPr>
          <w:w w:val="85"/>
        </w:rPr>
        <w:t>of additional RCRS.</w:t>
      </w:r>
      <w:r>
        <w:rPr>
          <w:spacing w:val="40"/>
        </w:rPr>
        <w:t> </w:t>
      </w:r>
      <w:r>
        <w:rPr>
          <w:w w:val="85"/>
        </w:rPr>
        <w:t>All members participating in research supported by external funding must </w:t>
      </w:r>
      <w:r>
        <w:rPr>
          <w:w w:val="90"/>
        </w:rPr>
        <w:t>meet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minimum</w:t>
      </w:r>
      <w:r>
        <w:rPr>
          <w:spacing w:val="-15"/>
          <w:w w:val="90"/>
        </w:rPr>
        <w:t> </w:t>
      </w:r>
      <w:r>
        <w:rPr>
          <w:w w:val="90"/>
        </w:rPr>
        <w:t>requirements</w:t>
      </w:r>
      <w:r>
        <w:rPr>
          <w:spacing w:val="-15"/>
          <w:w w:val="90"/>
        </w:rPr>
        <w:t> </w:t>
      </w:r>
      <w:r>
        <w:rPr>
          <w:w w:val="90"/>
        </w:rPr>
        <w:t>set</w:t>
      </w:r>
      <w:r>
        <w:rPr>
          <w:spacing w:val="-15"/>
          <w:w w:val="90"/>
        </w:rPr>
        <w:t> </w:t>
      </w:r>
      <w:r>
        <w:rPr>
          <w:w w:val="90"/>
        </w:rPr>
        <w:t>forth</w:t>
      </w:r>
      <w:r>
        <w:rPr>
          <w:spacing w:val="-15"/>
          <w:w w:val="90"/>
        </w:rPr>
        <w:t> </w:t>
      </w:r>
      <w:r>
        <w:rPr>
          <w:w w:val="90"/>
        </w:rPr>
        <w:t>by</w:t>
      </w:r>
      <w:r>
        <w:rPr>
          <w:spacing w:val="-15"/>
          <w:w w:val="90"/>
        </w:rPr>
        <w:t> </w:t>
      </w:r>
      <w:r>
        <w:rPr>
          <w:w w:val="90"/>
        </w:rPr>
        <w:t>funding</w:t>
      </w:r>
      <w:r>
        <w:rPr>
          <w:spacing w:val="-15"/>
          <w:w w:val="90"/>
        </w:rPr>
        <w:t> </w:t>
      </w:r>
      <w:r>
        <w:rPr>
          <w:w w:val="90"/>
        </w:rPr>
        <w:t>entity.</w:t>
      </w:r>
    </w:p>
    <w:p>
      <w:pPr>
        <w:pStyle w:val="BodyText"/>
        <w:spacing w:before="195"/>
        <w:ind w:left="0"/>
      </w:pPr>
    </w:p>
    <w:p>
      <w:pPr>
        <w:pStyle w:val="Heading2"/>
      </w:pPr>
      <w:r>
        <w:rPr>
          <w:color w:val="990000"/>
          <w:spacing w:val="-2"/>
          <w:w w:val="80"/>
        </w:rPr>
        <w:t>DOCUMENTATION</w:t>
      </w:r>
    </w:p>
    <w:p>
      <w:pPr>
        <w:pStyle w:val="BodyText"/>
        <w:spacing w:line="276" w:lineRule="auto" w:before="205"/>
      </w:pPr>
      <w:r>
        <w:rPr>
          <w:w w:val="90"/>
        </w:rPr>
        <w:t>Each</w:t>
      </w:r>
      <w:r>
        <w:rPr>
          <w:spacing w:val="-18"/>
          <w:w w:val="90"/>
        </w:rPr>
        <w:t> </w:t>
      </w:r>
      <w:r>
        <w:rPr>
          <w:w w:val="90"/>
        </w:rPr>
        <w:t>SPD</w:t>
      </w:r>
      <w:r>
        <w:rPr>
          <w:spacing w:val="-18"/>
          <w:w w:val="90"/>
        </w:rPr>
        <w:t> </w:t>
      </w:r>
      <w:r>
        <w:rPr>
          <w:w w:val="90"/>
        </w:rPr>
        <w:t>Graduate</w:t>
      </w:r>
      <w:r>
        <w:rPr>
          <w:spacing w:val="-18"/>
          <w:w w:val="90"/>
        </w:rPr>
        <w:t> </w:t>
      </w:r>
      <w:r>
        <w:rPr>
          <w:w w:val="90"/>
        </w:rPr>
        <w:t>Program</w:t>
      </w:r>
      <w:r>
        <w:rPr>
          <w:spacing w:val="-18"/>
          <w:w w:val="90"/>
        </w:rPr>
        <w:t> </w:t>
      </w:r>
      <w:r>
        <w:rPr>
          <w:w w:val="90"/>
        </w:rPr>
        <w:t>Director</w:t>
      </w:r>
      <w:r>
        <w:rPr>
          <w:spacing w:val="-18"/>
          <w:w w:val="90"/>
        </w:rPr>
        <w:t> </w:t>
      </w:r>
      <w:r>
        <w:rPr>
          <w:w w:val="90"/>
        </w:rPr>
        <w:t>or</w:t>
      </w:r>
      <w:r>
        <w:rPr>
          <w:spacing w:val="-18"/>
          <w:w w:val="90"/>
        </w:rPr>
        <w:t> </w:t>
      </w:r>
      <w:r>
        <w:rPr>
          <w:w w:val="90"/>
        </w:rPr>
        <w:t>Director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w w:val="90"/>
        </w:rPr>
        <w:t>Programs</w:t>
      </w:r>
      <w:r>
        <w:rPr>
          <w:spacing w:val="-18"/>
          <w:w w:val="90"/>
        </w:rPr>
        <w:t> </w:t>
      </w:r>
      <w:r>
        <w:rPr>
          <w:w w:val="90"/>
        </w:rPr>
        <w:t>is</w:t>
      </w:r>
      <w:r>
        <w:rPr>
          <w:spacing w:val="-18"/>
          <w:w w:val="90"/>
        </w:rPr>
        <w:t> </w:t>
      </w:r>
      <w:r>
        <w:rPr>
          <w:w w:val="90"/>
        </w:rPr>
        <w:t>responsible</w:t>
      </w:r>
      <w:r>
        <w:rPr>
          <w:spacing w:val="-18"/>
          <w:w w:val="90"/>
        </w:rPr>
        <w:t> </w:t>
      </w:r>
      <w:r>
        <w:rPr>
          <w:w w:val="90"/>
        </w:rPr>
        <w:t>for</w:t>
      </w:r>
      <w:r>
        <w:rPr>
          <w:spacing w:val="-19"/>
          <w:w w:val="90"/>
        </w:rPr>
        <w:t> </w:t>
      </w:r>
      <w:r>
        <w:rPr>
          <w:w w:val="90"/>
        </w:rPr>
        <w:t>ensuring compliance</w:t>
      </w:r>
      <w:r>
        <w:rPr>
          <w:spacing w:val="-15"/>
          <w:w w:val="90"/>
        </w:rPr>
        <w:t> </w:t>
      </w:r>
      <w:r>
        <w:rPr>
          <w:w w:val="90"/>
        </w:rPr>
        <w:t>with</w:t>
      </w:r>
      <w:r>
        <w:rPr>
          <w:spacing w:val="-15"/>
          <w:w w:val="90"/>
        </w:rPr>
        <w:t> </w:t>
      </w:r>
      <w:r>
        <w:rPr>
          <w:w w:val="90"/>
        </w:rPr>
        <w:t>this</w:t>
      </w:r>
      <w:r>
        <w:rPr>
          <w:spacing w:val="-15"/>
          <w:w w:val="90"/>
        </w:rPr>
        <w:t> </w:t>
      </w:r>
      <w:r>
        <w:rPr>
          <w:w w:val="90"/>
        </w:rPr>
        <w:t>policy,</w:t>
      </w:r>
      <w:r>
        <w:rPr>
          <w:spacing w:val="-15"/>
          <w:w w:val="90"/>
        </w:rPr>
        <w:t> </w:t>
      </w:r>
      <w:r>
        <w:rPr>
          <w:w w:val="90"/>
        </w:rPr>
        <w:t>including</w:t>
      </w:r>
      <w:r>
        <w:rPr>
          <w:spacing w:val="-15"/>
          <w:w w:val="90"/>
        </w:rPr>
        <w:t> </w:t>
      </w:r>
      <w:r>
        <w:rPr>
          <w:w w:val="90"/>
        </w:rPr>
        <w:t>maintaining</w:t>
      </w:r>
      <w:r>
        <w:rPr>
          <w:spacing w:val="-15"/>
          <w:w w:val="90"/>
        </w:rPr>
        <w:t> </w:t>
      </w:r>
      <w:r>
        <w:rPr>
          <w:w w:val="90"/>
        </w:rPr>
        <w:t>accurate,</w:t>
      </w:r>
      <w:r>
        <w:rPr>
          <w:spacing w:val="-15"/>
          <w:w w:val="90"/>
        </w:rPr>
        <w:t> </w:t>
      </w:r>
      <w:r>
        <w:rPr>
          <w:w w:val="90"/>
        </w:rPr>
        <w:t>verifiable</w:t>
      </w:r>
      <w:r>
        <w:rPr>
          <w:spacing w:val="-15"/>
          <w:w w:val="90"/>
        </w:rPr>
        <w:t> </w:t>
      </w:r>
      <w:r>
        <w:rPr>
          <w:w w:val="90"/>
        </w:rPr>
        <w:t>records</w:t>
      </w:r>
      <w:r>
        <w:rPr>
          <w:spacing w:val="-15"/>
          <w:w w:val="90"/>
        </w:rPr>
        <w:t> </w:t>
      </w:r>
      <w:r>
        <w:rPr>
          <w:w w:val="90"/>
        </w:rPr>
        <w:t>regarding </w:t>
      </w:r>
      <w:r>
        <w:rPr>
          <w:w w:val="85"/>
        </w:rPr>
        <w:t>individuals’</w:t>
      </w:r>
      <w:r>
        <w:rPr>
          <w:spacing w:val="-9"/>
          <w:w w:val="85"/>
        </w:rPr>
        <w:t> </w:t>
      </w:r>
      <w:r>
        <w:rPr>
          <w:w w:val="85"/>
        </w:rPr>
        <w:t>completion</w:t>
      </w:r>
      <w:r>
        <w:rPr>
          <w:spacing w:val="-9"/>
          <w:w w:val="85"/>
        </w:rPr>
        <w:t> </w:t>
      </w:r>
      <w:r>
        <w:rPr>
          <w:w w:val="85"/>
        </w:rPr>
        <w:t>of</w:t>
      </w:r>
      <w:r>
        <w:rPr>
          <w:spacing w:val="-9"/>
          <w:w w:val="85"/>
        </w:rPr>
        <w:t> </w:t>
      </w:r>
      <w:r>
        <w:rPr>
          <w:w w:val="85"/>
        </w:rPr>
        <w:t>CITI</w:t>
      </w:r>
      <w:r>
        <w:rPr>
          <w:spacing w:val="-9"/>
          <w:w w:val="85"/>
        </w:rPr>
        <w:t> </w:t>
      </w:r>
      <w:r>
        <w:rPr>
          <w:w w:val="85"/>
        </w:rPr>
        <w:t>and</w:t>
      </w:r>
      <w:r>
        <w:rPr>
          <w:spacing w:val="-9"/>
          <w:w w:val="85"/>
        </w:rPr>
        <w:t> </w:t>
      </w:r>
      <w:r>
        <w:rPr>
          <w:w w:val="85"/>
        </w:rPr>
        <w:t>IPT</w:t>
      </w:r>
      <w:r>
        <w:rPr>
          <w:spacing w:val="-9"/>
          <w:w w:val="85"/>
        </w:rPr>
        <w:t> </w:t>
      </w:r>
      <w:r>
        <w:rPr>
          <w:w w:val="85"/>
        </w:rPr>
        <w:t>programming.</w:t>
      </w:r>
      <w:r>
        <w:rPr>
          <w:spacing w:val="-9"/>
          <w:w w:val="85"/>
        </w:rPr>
        <w:t> </w:t>
      </w:r>
      <w:r>
        <w:rPr>
          <w:w w:val="85"/>
        </w:rPr>
        <w:t>Individuals</w:t>
      </w:r>
      <w:r>
        <w:rPr>
          <w:spacing w:val="-9"/>
          <w:w w:val="85"/>
        </w:rPr>
        <w:t> </w:t>
      </w:r>
      <w:r>
        <w:rPr>
          <w:w w:val="85"/>
        </w:rPr>
        <w:t>who</w:t>
      </w:r>
      <w:r>
        <w:rPr>
          <w:spacing w:val="-9"/>
          <w:w w:val="85"/>
        </w:rPr>
        <w:t> </w:t>
      </w:r>
      <w:r>
        <w:rPr>
          <w:w w:val="85"/>
        </w:rPr>
        <w:t>complete</w:t>
      </w:r>
      <w:r>
        <w:rPr>
          <w:spacing w:val="-9"/>
          <w:w w:val="85"/>
        </w:rPr>
        <w:t> </w:t>
      </w:r>
      <w:r>
        <w:rPr>
          <w:w w:val="85"/>
        </w:rPr>
        <w:t>CITI</w:t>
      </w:r>
      <w:r>
        <w:rPr>
          <w:spacing w:val="-9"/>
          <w:w w:val="85"/>
        </w:rPr>
        <w:t> </w:t>
      </w:r>
      <w:r>
        <w:rPr>
          <w:w w:val="85"/>
        </w:rPr>
        <w:t>training </w:t>
      </w:r>
      <w:r>
        <w:rPr>
          <w:w w:val="90"/>
        </w:rPr>
        <w:t>should</w:t>
      </w:r>
      <w:r>
        <w:rPr>
          <w:spacing w:val="-16"/>
          <w:w w:val="90"/>
        </w:rPr>
        <w:t> </w:t>
      </w:r>
      <w:r>
        <w:rPr>
          <w:w w:val="90"/>
        </w:rPr>
        <w:t>retrieve</w:t>
      </w:r>
      <w:r>
        <w:rPr>
          <w:spacing w:val="-16"/>
          <w:w w:val="90"/>
        </w:rPr>
        <w:t> </w:t>
      </w:r>
      <w:r>
        <w:rPr>
          <w:w w:val="90"/>
        </w:rPr>
        <w:t>their</w:t>
      </w:r>
      <w:r>
        <w:rPr>
          <w:spacing w:val="-16"/>
          <w:w w:val="90"/>
        </w:rPr>
        <w:t> </w:t>
      </w:r>
      <w:r>
        <w:rPr>
          <w:w w:val="90"/>
        </w:rPr>
        <w:t>certificate</w:t>
      </w:r>
      <w:r>
        <w:rPr>
          <w:spacing w:val="-16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w w:val="90"/>
        </w:rPr>
        <w:t>completion</w:t>
      </w:r>
      <w:r>
        <w:rPr>
          <w:spacing w:val="-16"/>
          <w:w w:val="90"/>
        </w:rPr>
        <w:t> </w:t>
      </w:r>
      <w:r>
        <w:rPr>
          <w:w w:val="90"/>
        </w:rPr>
        <w:t>and</w:t>
      </w:r>
      <w:r>
        <w:rPr>
          <w:spacing w:val="-16"/>
          <w:w w:val="90"/>
        </w:rPr>
        <w:t> </w:t>
      </w:r>
      <w:r>
        <w:rPr>
          <w:w w:val="90"/>
        </w:rPr>
        <w:t>email</w:t>
      </w:r>
      <w:r>
        <w:rPr>
          <w:spacing w:val="-16"/>
          <w:w w:val="90"/>
        </w:rPr>
        <w:t> </w:t>
      </w:r>
      <w:r>
        <w:rPr>
          <w:w w:val="90"/>
        </w:rPr>
        <w:t>it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-16"/>
          <w:w w:val="90"/>
        </w:rPr>
        <w:t> </w:t>
      </w:r>
      <w:r>
        <w:rPr>
          <w:w w:val="90"/>
        </w:rPr>
        <w:t>their</w:t>
      </w:r>
      <w:r>
        <w:rPr>
          <w:spacing w:val="-16"/>
          <w:w w:val="90"/>
        </w:rPr>
        <w:t> </w:t>
      </w:r>
      <w:r>
        <w:rPr>
          <w:w w:val="90"/>
        </w:rPr>
        <w:t>program</w:t>
      </w:r>
      <w:r>
        <w:rPr>
          <w:spacing w:val="-16"/>
          <w:w w:val="90"/>
        </w:rPr>
        <w:t> </w:t>
      </w:r>
      <w:r>
        <w:rPr>
          <w:w w:val="90"/>
        </w:rPr>
        <w:t>director.</w:t>
      </w:r>
      <w:r>
        <w:rPr>
          <w:spacing w:val="29"/>
        </w:rPr>
        <w:t> </w:t>
      </w:r>
      <w:r>
        <w:rPr>
          <w:w w:val="90"/>
        </w:rPr>
        <w:t>In </w:t>
      </w:r>
      <w:r>
        <w:rPr>
          <w:spacing w:val="-2"/>
          <w:w w:val="90"/>
        </w:rPr>
        <w:t>addition,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CITI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completions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will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recorded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noted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in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centralized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SBU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database.</w:t>
      </w:r>
    </w:p>
    <w:p>
      <w:pPr>
        <w:pStyle w:val="BodyText"/>
        <w:spacing w:before="194"/>
        <w:ind w:left="0"/>
      </w:pPr>
    </w:p>
    <w:p>
      <w:pPr>
        <w:pStyle w:val="Heading2"/>
      </w:pPr>
      <w:r>
        <w:rPr>
          <w:color w:val="990000"/>
          <w:spacing w:val="-2"/>
          <w:w w:val="85"/>
        </w:rPr>
        <w:t>RESOURCES</w:t>
      </w:r>
    </w:p>
    <w:p>
      <w:pPr>
        <w:pStyle w:val="ListParagraph"/>
        <w:numPr>
          <w:ilvl w:val="0"/>
          <w:numId w:val="1"/>
        </w:numPr>
        <w:tabs>
          <w:tab w:pos="1527" w:val="left" w:leader="none"/>
        </w:tabs>
        <w:spacing w:line="240" w:lineRule="auto" w:before="204" w:after="0"/>
        <w:ind w:left="1527" w:right="0" w:hanging="359"/>
        <w:jc w:val="left"/>
        <w:rPr>
          <w:sz w:val="24"/>
          <w:u w:val="none"/>
        </w:rPr>
      </w:pPr>
      <w:r>
        <w:rPr>
          <w:color w:val="467886"/>
          <w:w w:val="85"/>
          <w:sz w:val="24"/>
          <w:u w:val="single" w:color="467886"/>
        </w:rPr>
        <w:t>Stony</w:t>
      </w:r>
      <w:r>
        <w:rPr>
          <w:color w:val="467886"/>
          <w:spacing w:val="-10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Brook</w:t>
      </w:r>
      <w:r>
        <w:rPr>
          <w:color w:val="467886"/>
          <w:spacing w:val="-10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University</w:t>
      </w:r>
      <w:r>
        <w:rPr>
          <w:color w:val="467886"/>
          <w:spacing w:val="-11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Policy</w:t>
      </w:r>
      <w:r>
        <w:rPr>
          <w:color w:val="467886"/>
          <w:spacing w:val="-11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on</w:t>
      </w:r>
      <w:r>
        <w:rPr>
          <w:color w:val="467886"/>
          <w:spacing w:val="-9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the</w:t>
      </w:r>
      <w:r>
        <w:rPr>
          <w:color w:val="467886"/>
          <w:spacing w:val="-10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Responsible</w:t>
      </w:r>
      <w:r>
        <w:rPr>
          <w:color w:val="467886"/>
          <w:spacing w:val="-10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Conduct</w:t>
      </w:r>
      <w:r>
        <w:rPr>
          <w:color w:val="467886"/>
          <w:spacing w:val="-9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of</w:t>
      </w:r>
      <w:r>
        <w:rPr>
          <w:color w:val="467886"/>
          <w:spacing w:val="-9"/>
          <w:sz w:val="24"/>
          <w:u w:val="single" w:color="467886"/>
        </w:rPr>
        <w:t> </w:t>
      </w:r>
      <w:r>
        <w:rPr>
          <w:color w:val="467886"/>
          <w:spacing w:val="-2"/>
          <w:w w:val="85"/>
          <w:sz w:val="24"/>
          <w:u w:val="single" w:color="467886"/>
        </w:rPr>
        <w:t>Research</w:t>
      </w:r>
    </w:p>
    <w:p>
      <w:pPr>
        <w:pStyle w:val="ListParagraph"/>
        <w:numPr>
          <w:ilvl w:val="0"/>
          <w:numId w:val="1"/>
        </w:numPr>
        <w:tabs>
          <w:tab w:pos="1527" w:val="left" w:leader="none"/>
        </w:tabs>
        <w:spacing w:line="240" w:lineRule="auto" w:before="42" w:after="0"/>
        <w:ind w:left="1527" w:right="0" w:hanging="359"/>
        <w:jc w:val="left"/>
        <w:rPr>
          <w:sz w:val="24"/>
          <w:u w:val="none"/>
        </w:rPr>
      </w:pPr>
      <w:r>
        <w:rPr>
          <w:color w:val="467886"/>
          <w:w w:val="85"/>
          <w:sz w:val="24"/>
          <w:u w:val="single" w:color="467886"/>
        </w:rPr>
        <w:t>Collaborative</w:t>
      </w:r>
      <w:r>
        <w:rPr>
          <w:color w:val="467886"/>
          <w:spacing w:val="-15"/>
          <w:w w:val="85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Institutional</w:t>
      </w:r>
      <w:r>
        <w:rPr>
          <w:color w:val="467886"/>
          <w:spacing w:val="-15"/>
          <w:w w:val="85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Training</w:t>
      </w:r>
      <w:r>
        <w:rPr>
          <w:color w:val="467886"/>
          <w:spacing w:val="-15"/>
          <w:w w:val="85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Initiative</w:t>
      </w:r>
      <w:r>
        <w:rPr>
          <w:color w:val="467886"/>
          <w:spacing w:val="-15"/>
          <w:w w:val="85"/>
          <w:sz w:val="24"/>
          <w:u w:val="single" w:color="467886"/>
        </w:rPr>
        <w:t> </w:t>
      </w:r>
      <w:r>
        <w:rPr>
          <w:color w:val="467886"/>
          <w:w w:val="85"/>
          <w:sz w:val="24"/>
          <w:u w:val="single" w:color="467886"/>
        </w:rPr>
        <w:t>(CITI</w:t>
      </w:r>
      <w:r>
        <w:rPr>
          <w:color w:val="467886"/>
          <w:spacing w:val="-15"/>
          <w:w w:val="85"/>
          <w:sz w:val="24"/>
          <w:u w:val="single" w:color="467886"/>
        </w:rPr>
        <w:t> </w:t>
      </w:r>
      <w:r>
        <w:rPr>
          <w:color w:val="467886"/>
          <w:spacing w:val="-2"/>
          <w:w w:val="85"/>
          <w:sz w:val="24"/>
          <w:u w:val="single" w:color="467886"/>
        </w:rPr>
        <w:t>Program)</w:t>
      </w:r>
    </w:p>
    <w:sectPr>
      <w:pgSz w:w="12230" w:h="15840"/>
      <w:pgMar w:header="0" w:footer="760" w:top="1140" w:bottom="960" w:left="992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560">
              <wp:simplePos x="0" y="0"/>
              <wp:positionH relativeFrom="page">
                <wp:posOffset>1130300</wp:posOffset>
              </wp:positionH>
              <wp:positionV relativeFrom="page">
                <wp:posOffset>9436100</wp:posOffset>
              </wp:positionV>
              <wp:extent cx="2570480" cy="1790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57048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7F7F7F"/>
                              <w:spacing w:val="-2"/>
                              <w:w w:val="90"/>
                              <w:sz w:val="20"/>
                            </w:rPr>
                            <w:t>SPD</w:t>
                          </w:r>
                          <w:r>
                            <w:rPr>
                              <w:color w:val="7F7F7F"/>
                              <w:spacing w:val="-16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2"/>
                              <w:w w:val="90"/>
                              <w:sz w:val="20"/>
                            </w:rPr>
                            <w:t>Research</w:t>
                          </w:r>
                          <w:r>
                            <w:rPr>
                              <w:color w:val="7F7F7F"/>
                              <w:spacing w:val="-14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2"/>
                              <w:w w:val="90"/>
                              <w:sz w:val="20"/>
                            </w:rPr>
                            <w:t>Policy</w:t>
                          </w:r>
                          <w:r>
                            <w:rPr>
                              <w:color w:val="7F7F7F"/>
                              <w:spacing w:val="16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2"/>
                              <w:w w:val="85"/>
                              <w:sz w:val="20"/>
                            </w:rPr>
                            <w:t>|</w:t>
                          </w:r>
                          <w:r>
                            <w:rPr>
                              <w:color w:val="7F7F7F"/>
                              <w:spacing w:val="22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2"/>
                              <w:w w:val="90"/>
                              <w:sz w:val="20"/>
                            </w:rPr>
                            <w:t>Version</w:t>
                          </w:r>
                          <w:r>
                            <w:rPr>
                              <w:color w:val="7F7F7F"/>
                              <w:spacing w:val="-13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2"/>
                              <w:w w:val="90"/>
                              <w:sz w:val="20"/>
                            </w:rPr>
                            <w:t>Date:</w:t>
                          </w:r>
                          <w:r>
                            <w:rPr>
                              <w:color w:val="7F7F7F"/>
                              <w:spacing w:val="-13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2"/>
                              <w:w w:val="90"/>
                              <w:sz w:val="20"/>
                            </w:rPr>
                            <w:t>February</w:t>
                          </w:r>
                          <w:r>
                            <w:rPr>
                              <w:color w:val="7F7F7F"/>
                              <w:spacing w:val="-17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4"/>
                              <w:w w:val="90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pt;margin-top:743pt;width:202.4pt;height:14.1pt;mso-position-horizontal-relative:page;mso-position-vertical-relative:page;z-index:-15761920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7F7F7F"/>
                        <w:spacing w:val="-2"/>
                        <w:w w:val="90"/>
                        <w:sz w:val="20"/>
                      </w:rPr>
                      <w:t>SPD</w:t>
                    </w:r>
                    <w:r>
                      <w:rPr>
                        <w:color w:val="7F7F7F"/>
                        <w:spacing w:val="-16"/>
                        <w:w w:val="90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2"/>
                        <w:w w:val="90"/>
                        <w:sz w:val="20"/>
                      </w:rPr>
                      <w:t>Research</w:t>
                    </w:r>
                    <w:r>
                      <w:rPr>
                        <w:color w:val="7F7F7F"/>
                        <w:spacing w:val="-14"/>
                        <w:w w:val="90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2"/>
                        <w:w w:val="90"/>
                        <w:sz w:val="20"/>
                      </w:rPr>
                      <w:t>Policy</w:t>
                    </w:r>
                    <w:r>
                      <w:rPr>
                        <w:color w:val="7F7F7F"/>
                        <w:spacing w:val="16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2"/>
                        <w:w w:val="85"/>
                        <w:sz w:val="20"/>
                      </w:rPr>
                      <w:t>|</w:t>
                    </w:r>
                    <w:r>
                      <w:rPr>
                        <w:color w:val="7F7F7F"/>
                        <w:spacing w:val="22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2"/>
                        <w:w w:val="90"/>
                        <w:sz w:val="20"/>
                      </w:rPr>
                      <w:t>Version</w:t>
                    </w:r>
                    <w:r>
                      <w:rPr>
                        <w:color w:val="7F7F7F"/>
                        <w:spacing w:val="-13"/>
                        <w:w w:val="90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2"/>
                        <w:w w:val="90"/>
                        <w:sz w:val="20"/>
                      </w:rPr>
                      <w:t>Date:</w:t>
                    </w:r>
                    <w:r>
                      <w:rPr>
                        <w:color w:val="7F7F7F"/>
                        <w:spacing w:val="-13"/>
                        <w:w w:val="90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2"/>
                        <w:w w:val="90"/>
                        <w:sz w:val="20"/>
                      </w:rPr>
                      <w:t>February</w:t>
                    </w:r>
                    <w:r>
                      <w:rPr>
                        <w:color w:val="7F7F7F"/>
                        <w:spacing w:val="-17"/>
                        <w:w w:val="90"/>
                        <w:sz w:val="20"/>
                      </w:rPr>
                      <w:t> </w:t>
                    </w:r>
                    <w:r>
                      <w:rPr>
                        <w:color w:val="7F7F7F"/>
                        <w:spacing w:val="-4"/>
                        <w:w w:val="90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6542531</wp:posOffset>
              </wp:positionH>
              <wp:positionV relativeFrom="page">
                <wp:posOffset>9436100</wp:posOffset>
              </wp:positionV>
              <wp:extent cx="130175" cy="1790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17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6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7F7F7F"/>
                              <w:spacing w:val="-10"/>
                              <w:w w:val="8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7F7F7F"/>
                              <w:spacing w:val="-10"/>
                              <w:w w:val="8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7F7F7F"/>
                              <w:spacing w:val="-10"/>
                              <w:w w:val="8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7F7F7F"/>
                              <w:spacing w:val="-10"/>
                              <w:w w:val="8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7F7F7F"/>
                              <w:spacing w:val="-10"/>
                              <w:w w:val="8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159973pt;margin-top:743pt;width:10.25pt;height:14.1pt;mso-position-horizontal-relative:page;mso-position-vertical-relative:page;z-index:-15761408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26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F7F7F"/>
                        <w:spacing w:val="-10"/>
                        <w:w w:val="8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7F7F7F"/>
                        <w:spacing w:val="-10"/>
                        <w:w w:val="8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7F7F7F"/>
                        <w:spacing w:val="-10"/>
                        <w:w w:val="8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7F7F7F"/>
                        <w:spacing w:val="-10"/>
                        <w:w w:val="85"/>
                        <w:sz w:val="20"/>
                      </w:rPr>
                      <w:t>2</w:t>
                    </w:r>
                    <w:r>
                      <w:rPr>
                        <w:b/>
                        <w:color w:val="7F7F7F"/>
                        <w:spacing w:val="-10"/>
                        <w:w w:val="8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5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08"/>
    </w:pPr>
    <w:rPr>
      <w:rFonts w:ascii="Tahoma" w:hAnsi="Tahoma" w:eastAsia="Tahoma" w:cs="Tahom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08"/>
      <w:outlineLvl w:val="1"/>
    </w:pPr>
    <w:rPr>
      <w:rFonts w:ascii="Tahoma" w:hAnsi="Tahoma" w:eastAsia="Tahoma" w:cs="Tahoma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08"/>
      <w:outlineLvl w:val="2"/>
    </w:pPr>
    <w:rPr>
      <w:rFonts w:ascii="Tahoma" w:hAnsi="Tahoma" w:eastAsia="Tahoma" w:cs="Tahoma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2"/>
      <w:ind w:left="1527" w:hanging="359"/>
    </w:pPr>
    <w:rPr>
      <w:rFonts w:ascii="Tahoma" w:hAnsi="Tahoma" w:eastAsia="Tahoma" w:cs="Tahoma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Professional Development Policy on the Responsible Conduct of Research and Scholarship </dc:title>
  <dcterms:created xsi:type="dcterms:W3CDTF">2026-03-13T14:42:26Z</dcterms:created>
  <dcterms:modified xsi:type="dcterms:W3CDTF">2026-03-13T14:42:26Z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macOS Version 15.5 (Build 24F74) Quartz PDFContext</vt:lpwstr>
  </property>
</Properties>
</file>