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3FD332" w14:textId="77777777" w:rsidR="007403C9" w:rsidRDefault="007403C9">
      <w:pPr>
        <w:widowControl w:val="0"/>
        <w:tabs>
          <w:tab w:val="right" w:pos="11088"/>
          <w:tab w:val="right" w:pos="11088"/>
        </w:tabs>
        <w:spacing w:before="60"/>
        <w:jc w:val="center"/>
        <w:rPr>
          <w:color w:val="262626"/>
          <w:sz w:val="24"/>
          <w:szCs w:val="24"/>
        </w:rPr>
      </w:pPr>
    </w:p>
    <w:tbl>
      <w:tblPr>
        <w:tblStyle w:val="a"/>
        <w:tblW w:w="10815" w:type="dxa"/>
        <w:tblInd w:w="-7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815"/>
      </w:tblGrid>
      <w:tr w:rsidR="007403C9" w14:paraId="2B4DBE7E" w14:textId="77777777">
        <w:trPr>
          <w:trHeight w:val="1110"/>
        </w:trPr>
        <w:tc>
          <w:tcPr>
            <w:tcW w:w="10815" w:type="dxa"/>
            <w:shd w:val="clear" w:color="auto" w:fill="auto"/>
          </w:tcPr>
          <w:p w14:paraId="3595D592" w14:textId="77777777" w:rsidR="007403C9" w:rsidRDefault="00000000">
            <w:pPr>
              <w:pStyle w:val="Heading1"/>
              <w:tabs>
                <w:tab w:val="right" w:pos="11088"/>
                <w:tab w:val="right" w:pos="11088"/>
              </w:tabs>
              <w:spacing w:before="60" w:after="0"/>
              <w:ind w:left="360"/>
              <w:jc w:val="center"/>
              <w:rPr>
                <w:b/>
                <w:color w:val="00549A"/>
              </w:rPr>
            </w:pPr>
            <w:bookmarkStart w:id="0" w:name="_dhnm0f7rtxly" w:colFirst="0" w:colLast="0"/>
            <w:bookmarkEnd w:id="0"/>
            <w:r>
              <w:rPr>
                <w:b/>
                <w:color w:val="00549A"/>
              </w:rPr>
              <w:t>Sponsored Research - News, Updates, Reminders</w:t>
            </w:r>
          </w:p>
          <w:p w14:paraId="502F028D" w14:textId="77777777" w:rsidR="007403C9" w:rsidRDefault="007403C9">
            <w:pPr>
              <w:pStyle w:val="Heading1"/>
              <w:tabs>
                <w:tab w:val="right" w:pos="11088"/>
                <w:tab w:val="right" w:pos="11088"/>
              </w:tabs>
              <w:spacing w:before="60" w:after="0"/>
              <w:ind w:left="360"/>
              <w:jc w:val="center"/>
              <w:rPr>
                <w:b/>
                <w:color w:val="00549A"/>
              </w:rPr>
            </w:pPr>
          </w:p>
          <w:p w14:paraId="3681C420" w14:textId="77777777" w:rsidR="007403C9" w:rsidRDefault="00000000">
            <w:pPr>
              <w:pStyle w:val="Heading1"/>
              <w:tabs>
                <w:tab w:val="right" w:pos="11088"/>
                <w:tab w:val="right" w:pos="11088"/>
              </w:tabs>
              <w:spacing w:before="60" w:after="0"/>
              <w:ind w:left="360"/>
              <w:jc w:val="center"/>
              <w:rPr>
                <w:b/>
                <w:color w:val="00549A"/>
                <w:sz w:val="28"/>
                <w:szCs w:val="28"/>
              </w:rPr>
            </w:pPr>
            <w:r>
              <w:rPr>
                <w:b/>
                <w:color w:val="00549A"/>
              </w:rPr>
              <w:t>January 2025</w:t>
            </w:r>
          </w:p>
        </w:tc>
      </w:tr>
    </w:tbl>
    <w:p w14:paraId="6091AA75" w14:textId="77777777" w:rsidR="007403C9" w:rsidRDefault="00000000">
      <w:pPr>
        <w:pStyle w:val="Heading2"/>
        <w:keepNext w:val="0"/>
        <w:keepLines w:val="0"/>
        <w:tabs>
          <w:tab w:val="right" w:pos="11088"/>
          <w:tab w:val="right" w:pos="11088"/>
        </w:tabs>
        <w:spacing w:before="300" w:after="0"/>
        <w:ind w:left="360" w:right="216"/>
        <w:rPr>
          <w:b/>
          <w:sz w:val="22"/>
          <w:szCs w:val="22"/>
        </w:rPr>
      </w:pPr>
      <w:bookmarkStart w:id="1" w:name="_nimghey77q7u" w:colFirst="0" w:colLast="0"/>
      <w:bookmarkEnd w:id="1"/>
      <w:r>
        <w:rPr>
          <w:b/>
          <w:sz w:val="22"/>
          <w:szCs w:val="22"/>
        </w:rPr>
        <w:t xml:space="preserve">The Sponsored Research - News, Updates &amp; Reminders is a monthly e-newsletter published by the Offices of Sponsored Programs (OSP) and Grants Management (OGM). </w:t>
      </w:r>
      <w:hyperlink r:id="rId7">
        <w:r w:rsidR="007403C9">
          <w:rPr>
            <w:b/>
            <w:color w:val="990000"/>
            <w:sz w:val="22"/>
            <w:szCs w:val="22"/>
            <w:u w:val="single"/>
          </w:rPr>
          <w:t>Subscribe through this link</w:t>
        </w:r>
      </w:hyperlink>
      <w:r>
        <w:rPr>
          <w:b/>
          <w:sz w:val="22"/>
          <w:szCs w:val="22"/>
        </w:rPr>
        <w:t xml:space="preserve"> to receive monthly information that impacts </w:t>
      </w:r>
      <w:proofErr w:type="gramStart"/>
      <w:r>
        <w:rPr>
          <w:b/>
          <w:sz w:val="22"/>
          <w:szCs w:val="22"/>
        </w:rPr>
        <w:t>pre</w:t>
      </w:r>
      <w:proofErr w:type="gramEnd"/>
      <w:r>
        <w:rPr>
          <w:b/>
          <w:sz w:val="22"/>
          <w:szCs w:val="22"/>
        </w:rPr>
        <w:t xml:space="preserve"> and post-award administration.  Do not miss out on receiving up to date announcements, Sponsor updates, training opportunities and much more!</w:t>
      </w:r>
    </w:p>
    <w:p w14:paraId="4F453DAB" w14:textId="77777777" w:rsidR="007403C9" w:rsidRDefault="00000000">
      <w:pPr>
        <w:pStyle w:val="Heading2"/>
        <w:keepNext w:val="0"/>
        <w:keepLines w:val="0"/>
        <w:tabs>
          <w:tab w:val="right" w:pos="11088"/>
          <w:tab w:val="right" w:pos="11088"/>
        </w:tabs>
        <w:spacing w:before="0" w:after="0" w:line="240" w:lineRule="auto"/>
        <w:ind w:left="360" w:right="216"/>
        <w:rPr>
          <w:b/>
          <w:color w:val="0070C0"/>
          <w:sz w:val="28"/>
          <w:szCs w:val="28"/>
        </w:rPr>
      </w:pPr>
      <w:bookmarkStart w:id="2" w:name="_nykncn2d4omh" w:colFirst="0" w:colLast="0"/>
      <w:bookmarkEnd w:id="2"/>
      <w:r>
        <w:rPr>
          <w:noProof/>
        </w:rPr>
        <w:drawing>
          <wp:anchor distT="114300" distB="114300" distL="114300" distR="114300" simplePos="0" relativeHeight="251658240" behindDoc="0" locked="0" layoutInCell="1" hidden="0" allowOverlap="1" wp14:anchorId="4C48434C" wp14:editId="0B4A956D">
            <wp:simplePos x="0" y="0"/>
            <wp:positionH relativeFrom="column">
              <wp:posOffset>2876550</wp:posOffset>
            </wp:positionH>
            <wp:positionV relativeFrom="paragraph">
              <wp:posOffset>228600</wp:posOffset>
            </wp:positionV>
            <wp:extent cx="742950" cy="733425"/>
            <wp:effectExtent l="0" t="0" r="0" b="0"/>
            <wp:wrapSquare wrapText="bothSides" distT="114300" distB="114300" distL="114300" distR="114300"/>
            <wp:docPr id="2" name="image1.png" descr="In This Issue"/>
            <wp:cNvGraphicFramePr/>
            <a:graphic xmlns:a="http://schemas.openxmlformats.org/drawingml/2006/main">
              <a:graphicData uri="http://schemas.openxmlformats.org/drawingml/2006/picture">
                <pic:pic xmlns:pic="http://schemas.openxmlformats.org/drawingml/2006/picture">
                  <pic:nvPicPr>
                    <pic:cNvPr id="0" name="image1.png" descr="In This Issue"/>
                    <pic:cNvPicPr preferRelativeResize="0"/>
                  </pic:nvPicPr>
                  <pic:blipFill>
                    <a:blip r:embed="rId8"/>
                    <a:srcRect/>
                    <a:stretch>
                      <a:fillRect/>
                    </a:stretch>
                  </pic:blipFill>
                  <pic:spPr>
                    <a:xfrm>
                      <a:off x="0" y="0"/>
                      <a:ext cx="742950" cy="733425"/>
                    </a:xfrm>
                    <a:prstGeom prst="rect">
                      <a:avLst/>
                    </a:prstGeom>
                    <a:ln/>
                  </pic:spPr>
                </pic:pic>
              </a:graphicData>
            </a:graphic>
          </wp:anchor>
        </w:drawing>
      </w:r>
    </w:p>
    <w:p w14:paraId="2E5BA9EE" w14:textId="77777777" w:rsidR="007403C9" w:rsidRDefault="007403C9">
      <w:pPr>
        <w:pStyle w:val="Heading2"/>
        <w:keepNext w:val="0"/>
        <w:keepLines w:val="0"/>
        <w:tabs>
          <w:tab w:val="right" w:pos="11088"/>
          <w:tab w:val="right" w:pos="11088"/>
        </w:tabs>
        <w:spacing w:before="0" w:after="0" w:line="240" w:lineRule="auto"/>
        <w:ind w:left="360" w:right="216"/>
        <w:jc w:val="center"/>
        <w:rPr>
          <w:b/>
          <w:color w:val="0070C0"/>
          <w:sz w:val="28"/>
          <w:szCs w:val="28"/>
        </w:rPr>
      </w:pPr>
      <w:bookmarkStart w:id="3" w:name="_gjdgxs" w:colFirst="0" w:colLast="0"/>
      <w:bookmarkEnd w:id="3"/>
    </w:p>
    <w:sdt>
      <w:sdtPr>
        <w:id w:val="1669053509"/>
        <w:docPartObj>
          <w:docPartGallery w:val="Table of Contents"/>
          <w:docPartUnique/>
        </w:docPartObj>
      </w:sdtPr>
      <w:sdtContent>
        <w:p w14:paraId="0D92DD04" w14:textId="77777777" w:rsidR="007403C9" w:rsidRPr="00664E2C" w:rsidRDefault="00000000">
          <w:pPr>
            <w:tabs>
              <w:tab w:val="right" w:pos="11088"/>
              <w:tab w:val="right" w:pos="11088"/>
              <w:tab w:val="right" w:pos="11078"/>
            </w:tabs>
            <w:spacing w:before="60" w:after="100" w:line="240" w:lineRule="auto"/>
            <w:ind w:left="360"/>
            <w:jc w:val="center"/>
            <w:rPr>
              <w:color w:val="262626"/>
              <w:sz w:val="24"/>
              <w:szCs w:val="24"/>
              <w:u w:val="single"/>
            </w:rPr>
          </w:pPr>
          <w:r>
            <w:fldChar w:fldCharType="begin"/>
          </w:r>
          <w:r>
            <w:instrText xml:space="preserve"> TOC \h \u \z \n \t "Heading 1,1,Heading 2,2,Heading 3,3,Heading 4,4,Heading 5,5,Heading 6,6,"</w:instrText>
          </w:r>
          <w:r>
            <w:fldChar w:fldCharType="separate"/>
          </w:r>
        </w:p>
        <w:p w14:paraId="563595DA" w14:textId="77777777" w:rsidR="007403C9" w:rsidRPr="00664E2C" w:rsidRDefault="007403C9">
          <w:pPr>
            <w:tabs>
              <w:tab w:val="right" w:pos="11088"/>
              <w:tab w:val="right" w:pos="11088"/>
              <w:tab w:val="right" w:pos="11078"/>
            </w:tabs>
            <w:spacing w:before="60" w:after="100" w:line="240" w:lineRule="auto"/>
            <w:ind w:left="360"/>
            <w:jc w:val="center"/>
            <w:rPr>
              <w:color w:val="262626"/>
              <w:sz w:val="24"/>
              <w:szCs w:val="24"/>
              <w:u w:val="single"/>
            </w:rPr>
          </w:pPr>
        </w:p>
        <w:p w14:paraId="60C2BD43" w14:textId="77777777" w:rsidR="007403C9" w:rsidRPr="00664E2C" w:rsidRDefault="007403C9">
          <w:pPr>
            <w:tabs>
              <w:tab w:val="right" w:pos="11088"/>
              <w:tab w:val="right" w:pos="11088"/>
              <w:tab w:val="right" w:pos="11078"/>
            </w:tabs>
            <w:spacing w:before="60" w:after="100" w:line="240" w:lineRule="auto"/>
            <w:ind w:left="360"/>
            <w:jc w:val="center"/>
            <w:rPr>
              <w:color w:val="262626"/>
              <w:sz w:val="18"/>
              <w:szCs w:val="18"/>
              <w:u w:val="single"/>
            </w:rPr>
          </w:pPr>
        </w:p>
        <w:bookmarkStart w:id="4" w:name="_500mpl2ryhuf" w:colFirst="0" w:colLast="0"/>
        <w:bookmarkEnd w:id="4"/>
        <w:p w14:paraId="29E390DA" w14:textId="1D8FEA84" w:rsidR="007403C9" w:rsidRPr="00664E2C" w:rsidRDefault="00F53A5D">
          <w:pPr>
            <w:pStyle w:val="Heading2"/>
            <w:keepNext w:val="0"/>
            <w:keepLines w:val="0"/>
            <w:tabs>
              <w:tab w:val="right" w:pos="11088"/>
              <w:tab w:val="right" w:pos="11088"/>
              <w:tab w:val="right" w:pos="11078"/>
            </w:tabs>
            <w:spacing w:before="300" w:after="0" w:line="240" w:lineRule="auto"/>
            <w:ind w:left="360" w:right="216"/>
            <w:jc w:val="center"/>
            <w:rPr>
              <w:rStyle w:val="Hyperlink"/>
              <w:b/>
              <w:color w:val="990000"/>
              <w:sz w:val="36"/>
              <w:szCs w:val="36"/>
            </w:rPr>
          </w:pPr>
          <w:r w:rsidRPr="00664E2C">
            <w:rPr>
              <w:b/>
              <w:color w:val="990000"/>
              <w:sz w:val="28"/>
              <w:szCs w:val="28"/>
              <w:u w:val="single"/>
            </w:rPr>
            <w:fldChar w:fldCharType="begin"/>
          </w:r>
          <w:r w:rsidRPr="00664E2C">
            <w:rPr>
              <w:b/>
              <w:color w:val="990000"/>
              <w:sz w:val="28"/>
              <w:szCs w:val="28"/>
              <w:u w:val="single"/>
            </w:rPr>
            <w:instrText>HYPERLINK  \l "_Navigating_Federal_Executive"</w:instrText>
          </w:r>
          <w:r w:rsidRPr="00664E2C">
            <w:rPr>
              <w:b/>
              <w:color w:val="990000"/>
              <w:sz w:val="28"/>
              <w:szCs w:val="28"/>
              <w:u w:val="single"/>
            </w:rPr>
          </w:r>
          <w:r w:rsidRPr="00664E2C">
            <w:rPr>
              <w:b/>
              <w:color w:val="990000"/>
              <w:sz w:val="28"/>
              <w:szCs w:val="28"/>
              <w:u w:val="single"/>
            </w:rPr>
            <w:fldChar w:fldCharType="separate"/>
          </w:r>
          <w:r w:rsidR="00000000" w:rsidRPr="00664E2C">
            <w:rPr>
              <w:rStyle w:val="Hyperlink"/>
              <w:b/>
              <w:color w:val="990000"/>
              <w:sz w:val="28"/>
              <w:szCs w:val="28"/>
            </w:rPr>
            <w:t>IMPORTANT N</w:t>
          </w:r>
          <w:r w:rsidR="00000000" w:rsidRPr="00664E2C">
            <w:rPr>
              <w:rStyle w:val="Hyperlink"/>
              <w:b/>
              <w:color w:val="990000"/>
              <w:sz w:val="28"/>
              <w:szCs w:val="28"/>
            </w:rPr>
            <w:t>a</w:t>
          </w:r>
          <w:r w:rsidR="00000000" w:rsidRPr="00664E2C">
            <w:rPr>
              <w:rStyle w:val="Hyperlink"/>
              <w:b/>
              <w:color w:val="990000"/>
              <w:sz w:val="28"/>
              <w:szCs w:val="28"/>
            </w:rPr>
            <w:t>vigat</w:t>
          </w:r>
          <w:r w:rsidR="00000000" w:rsidRPr="00664E2C">
            <w:rPr>
              <w:rStyle w:val="Hyperlink"/>
              <w:b/>
              <w:color w:val="990000"/>
              <w:sz w:val="28"/>
              <w:szCs w:val="28"/>
            </w:rPr>
            <w:t>i</w:t>
          </w:r>
          <w:r w:rsidR="00000000" w:rsidRPr="00664E2C">
            <w:rPr>
              <w:rStyle w:val="Hyperlink"/>
              <w:b/>
              <w:color w:val="990000"/>
              <w:sz w:val="28"/>
              <w:szCs w:val="28"/>
            </w:rPr>
            <w:t>ng Federal Executive Orders and Research Changes</w:t>
          </w:r>
        </w:p>
        <w:bookmarkStart w:id="5" w:name="_upukxiiv5iyl" w:colFirst="0" w:colLast="0"/>
        <w:bookmarkEnd w:id="5"/>
        <w:p w14:paraId="1A38C90C" w14:textId="2054D03D" w:rsidR="007403C9" w:rsidRPr="00664E2C" w:rsidRDefault="00F53A5D">
          <w:pPr>
            <w:pStyle w:val="Heading2"/>
            <w:keepNext w:val="0"/>
            <w:keepLines w:val="0"/>
            <w:tabs>
              <w:tab w:val="right" w:pos="11088"/>
              <w:tab w:val="right" w:pos="11088"/>
              <w:tab w:val="right" w:pos="11078"/>
            </w:tabs>
            <w:spacing w:before="300" w:after="0" w:line="240" w:lineRule="auto"/>
            <w:ind w:left="360" w:right="216"/>
            <w:jc w:val="center"/>
            <w:rPr>
              <w:b/>
              <w:color w:val="990000"/>
              <w:sz w:val="28"/>
              <w:szCs w:val="28"/>
              <w:u w:val="single"/>
            </w:rPr>
          </w:pPr>
          <w:r w:rsidRPr="00664E2C">
            <w:rPr>
              <w:b/>
              <w:color w:val="990000"/>
              <w:sz w:val="28"/>
              <w:szCs w:val="28"/>
              <w:u w:val="single"/>
            </w:rPr>
            <w:fldChar w:fldCharType="end"/>
          </w:r>
          <w:hyperlink w:anchor="_30j0zll">
            <w:r w:rsidR="00000000" w:rsidRPr="00664E2C">
              <w:rPr>
                <w:b/>
                <w:color w:val="990000"/>
                <w:sz w:val="28"/>
                <w:szCs w:val="28"/>
                <w:u w:val="single"/>
              </w:rPr>
              <w:t>Sponsor Updates</w:t>
            </w:r>
          </w:hyperlink>
        </w:p>
        <w:p w14:paraId="0F85A0A3" w14:textId="77777777" w:rsidR="007403C9" w:rsidRPr="00664E2C" w:rsidRDefault="007403C9">
          <w:pPr>
            <w:tabs>
              <w:tab w:val="right" w:pos="11088"/>
              <w:tab w:val="right" w:pos="11088"/>
              <w:tab w:val="right" w:pos="11078"/>
            </w:tabs>
            <w:spacing w:before="60" w:line="240" w:lineRule="auto"/>
            <w:ind w:left="360"/>
            <w:jc w:val="center"/>
            <w:rPr>
              <w:color w:val="990000"/>
              <w:sz w:val="24"/>
              <w:szCs w:val="24"/>
              <w:u w:val="single"/>
            </w:rPr>
          </w:pPr>
        </w:p>
        <w:p w14:paraId="14704770" w14:textId="77777777" w:rsidR="007403C9" w:rsidRPr="00664E2C" w:rsidRDefault="007403C9">
          <w:pPr>
            <w:tabs>
              <w:tab w:val="right" w:pos="11088"/>
              <w:tab w:val="right" w:pos="11088"/>
              <w:tab w:val="right" w:pos="11078"/>
            </w:tabs>
            <w:spacing w:before="60" w:line="240" w:lineRule="auto"/>
            <w:ind w:left="360"/>
            <w:jc w:val="center"/>
            <w:rPr>
              <w:color w:val="990000"/>
              <w:sz w:val="24"/>
              <w:szCs w:val="24"/>
              <w:u w:val="single"/>
            </w:rPr>
          </w:pPr>
          <w:hyperlink w:anchor="_lvd3izcnt52u">
            <w:r w:rsidRPr="00664E2C">
              <w:rPr>
                <w:b/>
                <w:color w:val="990000"/>
                <w:u w:val="single"/>
              </w:rPr>
              <w:t>NIH Updates</w:t>
            </w:r>
          </w:hyperlink>
        </w:p>
        <w:p w14:paraId="32714C56" w14:textId="77777777" w:rsidR="007403C9" w:rsidRPr="00664E2C" w:rsidRDefault="007403C9">
          <w:pPr>
            <w:tabs>
              <w:tab w:val="right" w:pos="11088"/>
              <w:tab w:val="right" w:pos="11088"/>
              <w:tab w:val="right" w:pos="11078"/>
            </w:tabs>
            <w:spacing w:before="60" w:after="100" w:line="240" w:lineRule="auto"/>
            <w:jc w:val="center"/>
            <w:rPr>
              <w:b/>
              <w:color w:val="990000"/>
              <w:u w:val="single"/>
            </w:rPr>
          </w:pPr>
        </w:p>
        <w:p w14:paraId="3F8A3F02" w14:textId="77777777" w:rsidR="007403C9" w:rsidRPr="00664E2C" w:rsidRDefault="007403C9">
          <w:pPr>
            <w:tabs>
              <w:tab w:val="right" w:pos="11088"/>
              <w:tab w:val="right" w:pos="11088"/>
              <w:tab w:val="right" w:pos="11078"/>
            </w:tabs>
            <w:spacing w:before="60" w:after="100" w:line="240" w:lineRule="auto"/>
            <w:ind w:left="360"/>
            <w:jc w:val="center"/>
            <w:rPr>
              <w:b/>
              <w:color w:val="990000"/>
              <w:u w:val="single"/>
            </w:rPr>
          </w:pPr>
          <w:hyperlink w:anchor="_lsghd0xjgq1y">
            <w:r w:rsidRPr="00664E2C">
              <w:rPr>
                <w:b/>
                <w:color w:val="990000"/>
                <w:u w:val="single"/>
              </w:rPr>
              <w:t>NSF Updates</w:t>
            </w:r>
          </w:hyperlink>
        </w:p>
        <w:bookmarkStart w:id="6" w:name="_d2qpp0wx1hd" w:colFirst="0" w:colLast="0"/>
        <w:bookmarkEnd w:id="6"/>
        <w:p w14:paraId="359FF94F" w14:textId="231420EA" w:rsidR="007403C9" w:rsidRPr="00664E2C" w:rsidRDefault="00F53A5D">
          <w:pPr>
            <w:pStyle w:val="Heading2"/>
            <w:keepNext w:val="0"/>
            <w:keepLines w:val="0"/>
            <w:tabs>
              <w:tab w:val="right" w:pos="11088"/>
              <w:tab w:val="right" w:pos="11088"/>
              <w:tab w:val="right" w:pos="11078"/>
            </w:tabs>
            <w:spacing w:before="300" w:after="100" w:line="240" w:lineRule="auto"/>
            <w:ind w:left="360" w:right="216"/>
            <w:jc w:val="center"/>
            <w:rPr>
              <w:rStyle w:val="Hyperlink"/>
              <w:b/>
              <w:color w:val="990000"/>
              <w:sz w:val="28"/>
              <w:szCs w:val="28"/>
            </w:rPr>
          </w:pPr>
          <w:r w:rsidRPr="00664E2C">
            <w:rPr>
              <w:b/>
              <w:color w:val="990000"/>
              <w:sz w:val="28"/>
              <w:szCs w:val="28"/>
              <w:u w:val="single"/>
            </w:rPr>
            <w:fldChar w:fldCharType="begin"/>
          </w:r>
          <w:r w:rsidRPr="00664E2C">
            <w:rPr>
              <w:b/>
              <w:color w:val="990000"/>
              <w:sz w:val="28"/>
              <w:szCs w:val="28"/>
              <w:u w:val="single"/>
            </w:rPr>
            <w:instrText>HYPERLINK  \l "_General_myResearch_Reminders"</w:instrText>
          </w:r>
          <w:r w:rsidRPr="00664E2C">
            <w:rPr>
              <w:b/>
              <w:color w:val="990000"/>
              <w:sz w:val="28"/>
              <w:szCs w:val="28"/>
              <w:u w:val="single"/>
            </w:rPr>
          </w:r>
          <w:r w:rsidRPr="00664E2C">
            <w:rPr>
              <w:b/>
              <w:color w:val="990000"/>
              <w:sz w:val="28"/>
              <w:szCs w:val="28"/>
              <w:u w:val="single"/>
            </w:rPr>
            <w:fldChar w:fldCharType="separate"/>
          </w:r>
          <w:r w:rsidR="00000000" w:rsidRPr="00664E2C">
            <w:rPr>
              <w:rStyle w:val="Hyperlink"/>
              <w:b/>
              <w:color w:val="990000"/>
              <w:sz w:val="28"/>
              <w:szCs w:val="28"/>
            </w:rPr>
            <w:t>myRe</w:t>
          </w:r>
          <w:r w:rsidR="00000000" w:rsidRPr="00664E2C">
            <w:rPr>
              <w:rStyle w:val="Hyperlink"/>
              <w:b/>
              <w:color w:val="990000"/>
              <w:sz w:val="28"/>
              <w:szCs w:val="28"/>
            </w:rPr>
            <w:t>s</w:t>
          </w:r>
          <w:r w:rsidR="00000000" w:rsidRPr="00664E2C">
            <w:rPr>
              <w:rStyle w:val="Hyperlink"/>
              <w:b/>
              <w:color w:val="990000"/>
              <w:sz w:val="28"/>
              <w:szCs w:val="28"/>
            </w:rPr>
            <w:t>ear</w:t>
          </w:r>
          <w:r w:rsidR="00000000" w:rsidRPr="00664E2C">
            <w:rPr>
              <w:rStyle w:val="Hyperlink"/>
              <w:b/>
              <w:color w:val="990000"/>
              <w:sz w:val="28"/>
              <w:szCs w:val="28"/>
            </w:rPr>
            <w:t>c</w:t>
          </w:r>
          <w:r w:rsidR="00000000" w:rsidRPr="00664E2C">
            <w:rPr>
              <w:rStyle w:val="Hyperlink"/>
              <w:b/>
              <w:color w:val="990000"/>
              <w:sz w:val="28"/>
              <w:szCs w:val="28"/>
            </w:rPr>
            <w:t>h Updates and Reminders</w:t>
          </w:r>
        </w:p>
        <w:bookmarkStart w:id="7" w:name="_5ni3pdimz00q" w:colFirst="0" w:colLast="0"/>
        <w:bookmarkEnd w:id="7"/>
        <w:p w14:paraId="552C0D69" w14:textId="72F16E50" w:rsidR="007403C9" w:rsidRPr="00664E2C" w:rsidRDefault="00F53A5D">
          <w:pPr>
            <w:pStyle w:val="Heading2"/>
            <w:keepNext w:val="0"/>
            <w:keepLines w:val="0"/>
            <w:tabs>
              <w:tab w:val="right" w:pos="11088"/>
              <w:tab w:val="right" w:pos="11088"/>
              <w:tab w:val="right" w:pos="11078"/>
            </w:tabs>
            <w:spacing w:before="300" w:after="100" w:line="240" w:lineRule="auto"/>
            <w:ind w:left="360" w:right="216"/>
            <w:jc w:val="center"/>
            <w:rPr>
              <w:rStyle w:val="Hyperlink"/>
              <w:b/>
              <w:color w:val="990000"/>
              <w:sz w:val="28"/>
              <w:szCs w:val="28"/>
            </w:rPr>
          </w:pPr>
          <w:r w:rsidRPr="00664E2C">
            <w:rPr>
              <w:b/>
              <w:color w:val="990000"/>
              <w:sz w:val="28"/>
              <w:szCs w:val="28"/>
              <w:u w:val="single"/>
            </w:rPr>
            <w:fldChar w:fldCharType="end"/>
          </w:r>
          <w:r w:rsidR="00664E2C" w:rsidRPr="00664E2C">
            <w:rPr>
              <w:b/>
              <w:color w:val="990000"/>
              <w:sz w:val="28"/>
              <w:szCs w:val="28"/>
              <w:u w:val="single"/>
            </w:rPr>
            <w:fldChar w:fldCharType="begin"/>
          </w:r>
          <w:r w:rsidR="00664E2C" w:rsidRPr="00664E2C">
            <w:rPr>
              <w:b/>
              <w:color w:val="990000"/>
              <w:sz w:val="28"/>
              <w:szCs w:val="28"/>
              <w:u w:val="single"/>
            </w:rPr>
            <w:instrText>HYPERLINK  \l "_OSP_News,_Announcements"</w:instrText>
          </w:r>
          <w:r w:rsidR="00664E2C" w:rsidRPr="00664E2C">
            <w:rPr>
              <w:b/>
              <w:color w:val="990000"/>
              <w:sz w:val="28"/>
              <w:szCs w:val="28"/>
              <w:u w:val="single"/>
            </w:rPr>
          </w:r>
          <w:r w:rsidR="00664E2C" w:rsidRPr="00664E2C">
            <w:rPr>
              <w:b/>
              <w:color w:val="990000"/>
              <w:sz w:val="28"/>
              <w:szCs w:val="28"/>
              <w:u w:val="single"/>
            </w:rPr>
            <w:fldChar w:fldCharType="separate"/>
          </w:r>
          <w:r w:rsidR="00000000" w:rsidRPr="00664E2C">
            <w:rPr>
              <w:rStyle w:val="Hyperlink"/>
              <w:b/>
              <w:color w:val="990000"/>
              <w:sz w:val="28"/>
              <w:szCs w:val="28"/>
            </w:rPr>
            <w:t>OSP Ne</w:t>
          </w:r>
          <w:r w:rsidR="00000000" w:rsidRPr="00664E2C">
            <w:rPr>
              <w:rStyle w:val="Hyperlink"/>
              <w:b/>
              <w:color w:val="990000"/>
              <w:sz w:val="28"/>
              <w:szCs w:val="28"/>
            </w:rPr>
            <w:t>w</w:t>
          </w:r>
          <w:r w:rsidR="00000000" w:rsidRPr="00664E2C">
            <w:rPr>
              <w:rStyle w:val="Hyperlink"/>
              <w:b/>
              <w:color w:val="990000"/>
              <w:sz w:val="28"/>
              <w:szCs w:val="28"/>
            </w:rPr>
            <w:t>s, Announcements and Reminders</w:t>
          </w:r>
        </w:p>
        <w:bookmarkStart w:id="8" w:name="_5qp5pxp4ub02" w:colFirst="0" w:colLast="0"/>
        <w:bookmarkEnd w:id="8"/>
        <w:p w14:paraId="160B5A73" w14:textId="48FF632C" w:rsidR="007403C9" w:rsidRPr="00664E2C" w:rsidRDefault="00664E2C">
          <w:pPr>
            <w:pStyle w:val="Heading2"/>
            <w:keepNext w:val="0"/>
            <w:keepLines w:val="0"/>
            <w:tabs>
              <w:tab w:val="right" w:pos="11088"/>
              <w:tab w:val="right" w:pos="11088"/>
              <w:tab w:val="right" w:pos="11078"/>
            </w:tabs>
            <w:spacing w:before="300" w:after="100" w:line="240" w:lineRule="auto"/>
            <w:ind w:left="360" w:right="216"/>
            <w:jc w:val="center"/>
            <w:rPr>
              <w:rStyle w:val="Hyperlink"/>
              <w:b/>
              <w:color w:val="990000"/>
              <w:sz w:val="28"/>
              <w:szCs w:val="28"/>
            </w:rPr>
          </w:pPr>
          <w:r w:rsidRPr="00664E2C">
            <w:rPr>
              <w:b/>
              <w:color w:val="990000"/>
              <w:sz w:val="28"/>
              <w:szCs w:val="28"/>
              <w:u w:val="single"/>
            </w:rPr>
            <w:fldChar w:fldCharType="end"/>
          </w:r>
          <w:r w:rsidRPr="00664E2C">
            <w:rPr>
              <w:b/>
              <w:color w:val="990000"/>
              <w:sz w:val="28"/>
              <w:szCs w:val="28"/>
              <w:u w:val="single"/>
            </w:rPr>
            <w:fldChar w:fldCharType="begin"/>
          </w:r>
          <w:r w:rsidRPr="00664E2C">
            <w:rPr>
              <w:b/>
              <w:color w:val="990000"/>
              <w:sz w:val="28"/>
              <w:szCs w:val="28"/>
              <w:u w:val="single"/>
            </w:rPr>
            <w:instrText>HYPERLINK  \l "_OGM_News,_Announcements"</w:instrText>
          </w:r>
          <w:r w:rsidRPr="00664E2C">
            <w:rPr>
              <w:b/>
              <w:color w:val="990000"/>
              <w:sz w:val="28"/>
              <w:szCs w:val="28"/>
              <w:u w:val="single"/>
            </w:rPr>
          </w:r>
          <w:r w:rsidRPr="00664E2C">
            <w:rPr>
              <w:b/>
              <w:color w:val="990000"/>
              <w:sz w:val="28"/>
              <w:szCs w:val="28"/>
              <w:u w:val="single"/>
            </w:rPr>
            <w:fldChar w:fldCharType="separate"/>
          </w:r>
          <w:r w:rsidR="00000000" w:rsidRPr="00664E2C">
            <w:rPr>
              <w:rStyle w:val="Hyperlink"/>
              <w:b/>
              <w:color w:val="990000"/>
              <w:sz w:val="28"/>
              <w:szCs w:val="28"/>
            </w:rPr>
            <w:t>OG</w:t>
          </w:r>
          <w:r w:rsidR="00000000" w:rsidRPr="00664E2C">
            <w:rPr>
              <w:rStyle w:val="Hyperlink"/>
              <w:b/>
              <w:color w:val="990000"/>
              <w:sz w:val="28"/>
              <w:szCs w:val="28"/>
            </w:rPr>
            <w:t>M</w:t>
          </w:r>
          <w:r w:rsidR="00000000" w:rsidRPr="00664E2C">
            <w:rPr>
              <w:rStyle w:val="Hyperlink"/>
              <w:b/>
              <w:color w:val="990000"/>
              <w:sz w:val="28"/>
              <w:szCs w:val="28"/>
            </w:rPr>
            <w:t xml:space="preserve"> News, Announcements and Reminders</w:t>
          </w:r>
        </w:p>
        <w:bookmarkStart w:id="9" w:name="_qed85ehl6vh8" w:colFirst="0" w:colLast="0"/>
        <w:bookmarkEnd w:id="9"/>
        <w:p w14:paraId="4C99B76E" w14:textId="38021C0B" w:rsidR="007403C9" w:rsidRPr="00664E2C" w:rsidRDefault="00664E2C">
          <w:pPr>
            <w:pStyle w:val="Heading2"/>
            <w:keepNext w:val="0"/>
            <w:keepLines w:val="0"/>
            <w:tabs>
              <w:tab w:val="right" w:pos="11088"/>
              <w:tab w:val="right" w:pos="11088"/>
              <w:tab w:val="right" w:pos="11078"/>
            </w:tabs>
            <w:spacing w:before="300" w:after="100" w:line="240" w:lineRule="auto"/>
            <w:ind w:left="360" w:right="216"/>
            <w:jc w:val="center"/>
            <w:rPr>
              <w:rStyle w:val="Hyperlink"/>
              <w:b/>
              <w:color w:val="990000"/>
              <w:sz w:val="28"/>
              <w:szCs w:val="28"/>
            </w:rPr>
          </w:pPr>
          <w:r w:rsidRPr="00664E2C">
            <w:rPr>
              <w:b/>
              <w:color w:val="990000"/>
              <w:sz w:val="28"/>
              <w:szCs w:val="28"/>
              <w:u w:val="single"/>
            </w:rPr>
            <w:fldChar w:fldCharType="end"/>
          </w:r>
          <w:r w:rsidRPr="00664E2C">
            <w:rPr>
              <w:b/>
              <w:color w:val="990000"/>
              <w:sz w:val="28"/>
              <w:szCs w:val="28"/>
              <w:u w:val="single"/>
            </w:rPr>
            <w:fldChar w:fldCharType="begin"/>
          </w:r>
          <w:r w:rsidRPr="00664E2C">
            <w:rPr>
              <w:b/>
              <w:color w:val="990000"/>
              <w:sz w:val="28"/>
              <w:szCs w:val="28"/>
              <w:u w:val="single"/>
            </w:rPr>
            <w:instrText>HYPERLINK  \l "_Training,_Workshops_and"</w:instrText>
          </w:r>
          <w:r w:rsidRPr="00664E2C">
            <w:rPr>
              <w:b/>
              <w:color w:val="990000"/>
              <w:sz w:val="28"/>
              <w:szCs w:val="28"/>
              <w:u w:val="single"/>
            </w:rPr>
          </w:r>
          <w:r w:rsidRPr="00664E2C">
            <w:rPr>
              <w:b/>
              <w:color w:val="990000"/>
              <w:sz w:val="28"/>
              <w:szCs w:val="28"/>
              <w:u w:val="single"/>
            </w:rPr>
            <w:fldChar w:fldCharType="separate"/>
          </w:r>
          <w:r w:rsidR="00000000" w:rsidRPr="00664E2C">
            <w:rPr>
              <w:rStyle w:val="Hyperlink"/>
              <w:b/>
              <w:color w:val="990000"/>
              <w:sz w:val="28"/>
              <w:szCs w:val="28"/>
            </w:rPr>
            <w:t>Trai</w:t>
          </w:r>
          <w:r w:rsidR="00000000" w:rsidRPr="00664E2C">
            <w:rPr>
              <w:rStyle w:val="Hyperlink"/>
              <w:b/>
              <w:color w:val="990000"/>
              <w:sz w:val="28"/>
              <w:szCs w:val="28"/>
            </w:rPr>
            <w:t>n</w:t>
          </w:r>
          <w:r w:rsidR="00000000" w:rsidRPr="00664E2C">
            <w:rPr>
              <w:rStyle w:val="Hyperlink"/>
              <w:b/>
              <w:color w:val="990000"/>
              <w:sz w:val="28"/>
              <w:szCs w:val="28"/>
            </w:rPr>
            <w:t>ing, Workshops and Other News</w:t>
          </w:r>
        </w:p>
        <w:bookmarkStart w:id="10" w:name="_iovqc7b8hkrt" w:colFirst="0" w:colLast="0"/>
        <w:bookmarkEnd w:id="10"/>
        <w:p w14:paraId="401EE601" w14:textId="661ECA8E" w:rsidR="007403C9" w:rsidRPr="00664E2C" w:rsidRDefault="00664E2C">
          <w:pPr>
            <w:pStyle w:val="Heading2"/>
            <w:keepNext w:val="0"/>
            <w:keepLines w:val="0"/>
            <w:tabs>
              <w:tab w:val="right" w:pos="11088"/>
              <w:tab w:val="right" w:pos="11088"/>
              <w:tab w:val="right" w:pos="11078"/>
            </w:tabs>
            <w:spacing w:before="300" w:after="100" w:line="240" w:lineRule="auto"/>
            <w:ind w:left="360" w:right="216"/>
            <w:jc w:val="center"/>
            <w:rPr>
              <w:rStyle w:val="Hyperlink"/>
              <w:b/>
              <w:color w:val="990000"/>
              <w:sz w:val="28"/>
              <w:szCs w:val="28"/>
            </w:rPr>
          </w:pPr>
          <w:r w:rsidRPr="00664E2C">
            <w:rPr>
              <w:b/>
              <w:color w:val="990000"/>
              <w:sz w:val="28"/>
              <w:szCs w:val="28"/>
              <w:u w:val="single"/>
            </w:rPr>
            <w:fldChar w:fldCharType="end"/>
          </w:r>
          <w:r w:rsidRPr="00664E2C">
            <w:rPr>
              <w:b/>
              <w:color w:val="990000"/>
              <w:sz w:val="28"/>
              <w:szCs w:val="28"/>
              <w:u w:val="single"/>
            </w:rPr>
            <w:fldChar w:fldCharType="begin"/>
          </w:r>
          <w:r w:rsidRPr="00664E2C">
            <w:rPr>
              <w:b/>
              <w:color w:val="990000"/>
              <w:sz w:val="28"/>
              <w:szCs w:val="28"/>
              <w:u w:val="single"/>
            </w:rPr>
            <w:instrText>HYPERLINK  \l "_Team_Spotlights"</w:instrText>
          </w:r>
          <w:r w:rsidRPr="00664E2C">
            <w:rPr>
              <w:b/>
              <w:color w:val="990000"/>
              <w:sz w:val="28"/>
              <w:szCs w:val="28"/>
              <w:u w:val="single"/>
            </w:rPr>
          </w:r>
          <w:r w:rsidRPr="00664E2C">
            <w:rPr>
              <w:b/>
              <w:color w:val="990000"/>
              <w:sz w:val="28"/>
              <w:szCs w:val="28"/>
              <w:u w:val="single"/>
            </w:rPr>
            <w:fldChar w:fldCharType="separate"/>
          </w:r>
          <w:r w:rsidR="00000000" w:rsidRPr="00664E2C">
            <w:rPr>
              <w:rStyle w:val="Hyperlink"/>
              <w:b/>
              <w:color w:val="990000"/>
              <w:sz w:val="28"/>
              <w:szCs w:val="28"/>
            </w:rPr>
            <w:t>Te</w:t>
          </w:r>
          <w:r w:rsidR="00000000" w:rsidRPr="00664E2C">
            <w:rPr>
              <w:rStyle w:val="Hyperlink"/>
              <w:b/>
              <w:color w:val="990000"/>
              <w:sz w:val="28"/>
              <w:szCs w:val="28"/>
            </w:rPr>
            <w:t>a</w:t>
          </w:r>
          <w:r w:rsidR="00000000" w:rsidRPr="00664E2C">
            <w:rPr>
              <w:rStyle w:val="Hyperlink"/>
              <w:b/>
              <w:color w:val="990000"/>
              <w:sz w:val="28"/>
              <w:szCs w:val="28"/>
            </w:rPr>
            <w:t>m Spotlights</w:t>
          </w:r>
        </w:p>
        <w:p w14:paraId="7C6A958B" w14:textId="4A1E548B" w:rsidR="007403C9" w:rsidRPr="00664E2C" w:rsidRDefault="00664E2C">
          <w:pPr>
            <w:tabs>
              <w:tab w:val="right" w:pos="11088"/>
              <w:tab w:val="right" w:pos="11088"/>
              <w:tab w:val="right" w:pos="11078"/>
            </w:tabs>
            <w:rPr>
              <w:color w:val="990000"/>
              <w:u w:val="single"/>
            </w:rPr>
          </w:pPr>
          <w:r w:rsidRPr="00664E2C">
            <w:rPr>
              <w:b/>
              <w:color w:val="990000"/>
              <w:sz w:val="28"/>
              <w:szCs w:val="28"/>
              <w:u w:val="single"/>
            </w:rPr>
            <w:fldChar w:fldCharType="end"/>
          </w:r>
        </w:p>
        <w:p w14:paraId="1FF7E5E4" w14:textId="77777777" w:rsidR="007403C9" w:rsidRPr="00664E2C" w:rsidRDefault="00000000">
          <w:pPr>
            <w:shd w:val="clear" w:color="auto" w:fill="FFFFFF"/>
            <w:tabs>
              <w:tab w:val="right" w:pos="11088"/>
              <w:tab w:val="right" w:pos="11088"/>
              <w:tab w:val="right" w:pos="11078"/>
            </w:tabs>
            <w:spacing w:before="200" w:after="200" w:line="240" w:lineRule="auto"/>
            <w:jc w:val="center"/>
            <w:rPr>
              <w:rFonts w:ascii="Georgia" w:eastAsia="Georgia" w:hAnsi="Georgia" w:cs="Georgia"/>
              <w:color w:val="990000"/>
            </w:rPr>
          </w:pPr>
          <w:r w:rsidRPr="00664E2C">
            <w:rPr>
              <w:rFonts w:ascii="Georgia" w:eastAsia="Georgia" w:hAnsi="Georgia" w:cs="Georgia"/>
              <w:color w:val="990000"/>
            </w:rPr>
            <w:t xml:space="preserve"> </w:t>
          </w:r>
        </w:p>
        <w:p w14:paraId="043B20FE" w14:textId="77777777" w:rsidR="007403C9" w:rsidRDefault="00000000">
          <w:pPr>
            <w:tabs>
              <w:tab w:val="right" w:pos="11088"/>
              <w:tab w:val="right" w:pos="11088"/>
              <w:tab w:val="right" w:pos="11078"/>
            </w:tabs>
            <w:spacing w:before="60" w:after="100" w:line="240" w:lineRule="auto"/>
            <w:ind w:left="360"/>
            <w:jc w:val="center"/>
            <w:rPr>
              <w:color w:val="990000"/>
              <w:sz w:val="24"/>
              <w:szCs w:val="24"/>
            </w:rPr>
          </w:pPr>
          <w:r>
            <w:lastRenderedPageBreak/>
            <w:fldChar w:fldCharType="end"/>
          </w:r>
        </w:p>
      </w:sdtContent>
    </w:sdt>
    <w:p w14:paraId="6B6D567C" w14:textId="77777777" w:rsidR="007403C9" w:rsidRDefault="007403C9">
      <w:pPr>
        <w:tabs>
          <w:tab w:val="right" w:pos="11088"/>
          <w:tab w:val="right" w:pos="11088"/>
        </w:tabs>
        <w:spacing w:before="60" w:line="240" w:lineRule="auto"/>
        <w:ind w:left="-317"/>
        <w:rPr>
          <w:b/>
          <w:color w:val="262626"/>
        </w:rPr>
      </w:pPr>
      <w:bookmarkStart w:id="11" w:name="_8l3ywe98c169" w:colFirst="0" w:colLast="0"/>
      <w:bookmarkEnd w:id="11"/>
    </w:p>
    <w:p w14:paraId="5C9BC550" w14:textId="77777777" w:rsidR="007403C9" w:rsidRDefault="00000000">
      <w:pPr>
        <w:pStyle w:val="Heading2"/>
        <w:tabs>
          <w:tab w:val="right" w:pos="11088"/>
          <w:tab w:val="right" w:pos="11088"/>
        </w:tabs>
        <w:spacing w:before="240" w:after="240" w:line="240" w:lineRule="auto"/>
        <w:rPr>
          <w:sz w:val="36"/>
          <w:szCs w:val="36"/>
        </w:rPr>
      </w:pPr>
      <w:bookmarkStart w:id="12" w:name="_Navigating_Federal_Executive"/>
      <w:bookmarkEnd w:id="12"/>
      <w:r>
        <w:rPr>
          <w:b/>
          <w:color w:val="0070C0"/>
          <w:sz w:val="36"/>
          <w:szCs w:val="36"/>
        </w:rPr>
        <w:t>Navigating Federal Executive Orders and Research Changes: Key Updates for SBU Researchers</w:t>
      </w:r>
    </w:p>
    <w:p w14:paraId="5EED680D" w14:textId="77777777" w:rsidR="007403C9" w:rsidRDefault="00000000">
      <w:pPr>
        <w:tabs>
          <w:tab w:val="right" w:pos="11088"/>
          <w:tab w:val="right" w:pos="11088"/>
        </w:tabs>
        <w:spacing w:before="240" w:after="240" w:line="360" w:lineRule="auto"/>
        <w:rPr>
          <w:b/>
          <w:color w:val="262626"/>
        </w:rPr>
      </w:pPr>
      <w:r>
        <w:rPr>
          <w:sz w:val="24"/>
          <w:szCs w:val="24"/>
        </w:rPr>
        <w:t>The federal landscape is undergoing significant changes, and Stony Brook University (SBU) is closely monitoring the impact of new Executive Orders and federal actions on federally funded research. To support our research community during this time, a dedicated webpage has been created to serve as a central hub for updates and resources.</w:t>
      </w:r>
    </w:p>
    <w:p w14:paraId="54BD9A55" w14:textId="77777777" w:rsidR="007403C9" w:rsidRDefault="00000000">
      <w:pPr>
        <w:pStyle w:val="Heading3"/>
        <w:keepNext w:val="0"/>
        <w:keepLines w:val="0"/>
        <w:spacing w:before="280" w:line="240" w:lineRule="auto"/>
        <w:ind w:left="-317"/>
        <w:jc w:val="center"/>
        <w:rPr>
          <w:color w:val="262626"/>
          <w:sz w:val="24"/>
          <w:szCs w:val="24"/>
        </w:rPr>
      </w:pPr>
      <w:bookmarkStart w:id="13" w:name="_mq7j1jr0sos1" w:colFirst="0" w:colLast="0"/>
      <w:bookmarkEnd w:id="13"/>
      <w:r>
        <w:rPr>
          <w:color w:val="262626"/>
          <w:sz w:val="24"/>
          <w:szCs w:val="24"/>
        </w:rPr>
        <w:t>What’s on the Webpage?</w:t>
      </w:r>
    </w:p>
    <w:p w14:paraId="08D68008" w14:textId="77777777" w:rsidR="007403C9" w:rsidRDefault="00000000">
      <w:pPr>
        <w:tabs>
          <w:tab w:val="right" w:pos="11088"/>
          <w:tab w:val="right" w:pos="11088"/>
        </w:tabs>
        <w:spacing w:before="240" w:after="240" w:line="360" w:lineRule="auto"/>
        <w:rPr>
          <w:sz w:val="24"/>
          <w:szCs w:val="24"/>
        </w:rPr>
      </w:pPr>
      <w:r>
        <w:rPr>
          <w:sz w:val="24"/>
          <w:szCs w:val="24"/>
        </w:rPr>
        <w:t>The webpage, titled "</w:t>
      </w:r>
      <w:hyperlink r:id="rId9">
        <w:r w:rsidR="007403C9">
          <w:rPr>
            <w:color w:val="990000"/>
            <w:sz w:val="24"/>
            <w:szCs w:val="24"/>
            <w:u w:val="single"/>
          </w:rPr>
          <w:t>2025 Federal Agency Transition Guidance</w:t>
        </w:r>
      </w:hyperlink>
      <w:r>
        <w:rPr>
          <w:sz w:val="24"/>
          <w:szCs w:val="24"/>
        </w:rPr>
        <w:t>", features:</w:t>
      </w:r>
    </w:p>
    <w:p w14:paraId="27FA5B85" w14:textId="77777777" w:rsidR="007403C9" w:rsidRDefault="00000000">
      <w:pPr>
        <w:numPr>
          <w:ilvl w:val="0"/>
          <w:numId w:val="6"/>
        </w:numPr>
        <w:tabs>
          <w:tab w:val="right" w:pos="11088"/>
          <w:tab w:val="right" w:pos="11088"/>
        </w:tabs>
        <w:spacing w:before="240" w:line="360" w:lineRule="auto"/>
        <w:rPr>
          <w:b/>
          <w:color w:val="262626"/>
        </w:rPr>
      </w:pPr>
      <w:r>
        <w:rPr>
          <w:sz w:val="24"/>
          <w:szCs w:val="24"/>
        </w:rPr>
        <w:t>Internal Announcements: Updates from SBU’s VP for Research, including the latest insights into how federal changes may affect researchers.</w:t>
      </w:r>
    </w:p>
    <w:p w14:paraId="4A95C206" w14:textId="77777777" w:rsidR="007403C9" w:rsidRDefault="00000000">
      <w:pPr>
        <w:numPr>
          <w:ilvl w:val="1"/>
          <w:numId w:val="6"/>
        </w:numPr>
        <w:tabs>
          <w:tab w:val="right" w:pos="11088"/>
          <w:tab w:val="right" w:pos="11088"/>
        </w:tabs>
        <w:spacing w:line="360" w:lineRule="auto"/>
        <w:rPr>
          <w:b/>
          <w:color w:val="262626"/>
        </w:rPr>
      </w:pPr>
      <w:r>
        <w:rPr>
          <w:sz w:val="24"/>
          <w:szCs w:val="24"/>
        </w:rPr>
        <w:t>January 27, 2025: Federal Landscape Changes Overview.</w:t>
      </w:r>
    </w:p>
    <w:p w14:paraId="6E414FAC" w14:textId="77777777" w:rsidR="007403C9" w:rsidRDefault="00000000">
      <w:pPr>
        <w:numPr>
          <w:ilvl w:val="1"/>
          <w:numId w:val="6"/>
        </w:numPr>
        <w:tabs>
          <w:tab w:val="right" w:pos="11088"/>
          <w:tab w:val="right" w:pos="11088"/>
        </w:tabs>
        <w:spacing w:line="360" w:lineRule="auto"/>
        <w:rPr>
          <w:b/>
          <w:color w:val="262626"/>
        </w:rPr>
      </w:pPr>
      <w:r>
        <w:rPr>
          <w:sz w:val="24"/>
          <w:szCs w:val="24"/>
        </w:rPr>
        <w:t>January 28, 2025: Memo to NASA Investigators regarding Diversity, Equity, Inclusion, and Accessibility (DEIA) changes.</w:t>
      </w:r>
    </w:p>
    <w:p w14:paraId="5A9A5E1D" w14:textId="77777777" w:rsidR="007403C9" w:rsidRDefault="00000000">
      <w:pPr>
        <w:numPr>
          <w:ilvl w:val="0"/>
          <w:numId w:val="6"/>
        </w:numPr>
        <w:tabs>
          <w:tab w:val="right" w:pos="11088"/>
          <w:tab w:val="right" w:pos="11088"/>
        </w:tabs>
        <w:spacing w:line="360" w:lineRule="auto"/>
        <w:rPr>
          <w:b/>
          <w:color w:val="262626"/>
        </w:rPr>
      </w:pPr>
      <w:r>
        <w:rPr>
          <w:sz w:val="24"/>
          <w:szCs w:val="24"/>
        </w:rPr>
        <w:t>Executive Orders and Resources: Comprehensive information on federal guidance, including directives and memoranda from key agencies such as the Department of Energy (DOE), NASA, and the Department of Health and Human Services (HHS).</w:t>
      </w:r>
    </w:p>
    <w:p w14:paraId="6F195646" w14:textId="77777777" w:rsidR="007403C9" w:rsidRDefault="00000000">
      <w:pPr>
        <w:numPr>
          <w:ilvl w:val="0"/>
          <w:numId w:val="6"/>
        </w:numPr>
        <w:tabs>
          <w:tab w:val="right" w:pos="11088"/>
          <w:tab w:val="right" w:pos="11088"/>
        </w:tabs>
        <w:spacing w:after="240" w:line="360" w:lineRule="auto"/>
        <w:rPr>
          <w:b/>
          <w:color w:val="262626"/>
        </w:rPr>
      </w:pPr>
      <w:r>
        <w:rPr>
          <w:sz w:val="24"/>
          <w:szCs w:val="24"/>
        </w:rPr>
        <w:t>Agency-Specific Communications: Notices of stop-work orders and other directives received by SBU, such as NASA’s requirement to cease all DEIA activities under specific awards.</w:t>
      </w:r>
    </w:p>
    <w:p w14:paraId="3A0FB02B" w14:textId="77777777" w:rsidR="007403C9" w:rsidRDefault="00000000">
      <w:pPr>
        <w:pStyle w:val="Heading3"/>
        <w:keepNext w:val="0"/>
        <w:keepLines w:val="0"/>
        <w:spacing w:before="280" w:line="240" w:lineRule="auto"/>
        <w:ind w:left="-317"/>
        <w:jc w:val="center"/>
        <w:rPr>
          <w:color w:val="262626"/>
          <w:sz w:val="24"/>
          <w:szCs w:val="24"/>
        </w:rPr>
      </w:pPr>
      <w:bookmarkStart w:id="14" w:name="_c0t4juuiydkr" w:colFirst="0" w:colLast="0"/>
      <w:bookmarkEnd w:id="14"/>
      <w:r>
        <w:rPr>
          <w:color w:val="262626"/>
          <w:sz w:val="24"/>
          <w:szCs w:val="24"/>
        </w:rPr>
        <w:t>Key Actions for Researchers</w:t>
      </w:r>
    </w:p>
    <w:p w14:paraId="06E63B77" w14:textId="77777777" w:rsidR="007403C9" w:rsidRDefault="00000000">
      <w:pPr>
        <w:tabs>
          <w:tab w:val="right" w:pos="11088"/>
          <w:tab w:val="right" w:pos="11088"/>
        </w:tabs>
        <w:spacing w:before="240" w:after="240" w:line="360" w:lineRule="auto"/>
        <w:ind w:left="720"/>
        <w:rPr>
          <w:sz w:val="24"/>
          <w:szCs w:val="24"/>
        </w:rPr>
      </w:pPr>
      <w:r>
        <w:rPr>
          <w:b/>
          <w:sz w:val="24"/>
          <w:szCs w:val="24"/>
        </w:rPr>
        <w:t>Stay Informed</w:t>
      </w:r>
      <w:r>
        <w:rPr>
          <w:sz w:val="24"/>
          <w:szCs w:val="24"/>
        </w:rPr>
        <w:t>: Visit the new webpage regularly to keep up with federal announcements, agency directives, and SBU-specific guidance.</w:t>
      </w:r>
    </w:p>
    <w:p w14:paraId="4983EF8A" w14:textId="77777777" w:rsidR="007403C9" w:rsidRDefault="00000000">
      <w:pPr>
        <w:tabs>
          <w:tab w:val="right" w:pos="11088"/>
          <w:tab w:val="right" w:pos="11088"/>
        </w:tabs>
        <w:spacing w:before="240" w:after="240" w:line="360" w:lineRule="auto"/>
        <w:ind w:left="720"/>
        <w:rPr>
          <w:sz w:val="24"/>
          <w:szCs w:val="24"/>
        </w:rPr>
      </w:pPr>
      <w:r>
        <w:rPr>
          <w:b/>
          <w:sz w:val="24"/>
          <w:szCs w:val="24"/>
        </w:rPr>
        <w:t>Report Notifications</w:t>
      </w:r>
      <w:r>
        <w:rPr>
          <w:sz w:val="24"/>
          <w:szCs w:val="24"/>
        </w:rPr>
        <w:t xml:space="preserve">: If you receive a stop-work order or communication from a funding agency, promptly forward it to the Office of Sponsored Programs </w:t>
      </w:r>
      <w:r>
        <w:rPr>
          <w:sz w:val="24"/>
          <w:szCs w:val="24"/>
        </w:rPr>
        <w:lastRenderedPageBreak/>
        <w:t>(</w:t>
      </w:r>
      <w:hyperlink r:id="rId10">
        <w:r w:rsidR="007403C9">
          <w:rPr>
            <w:color w:val="990000"/>
            <w:sz w:val="24"/>
            <w:szCs w:val="24"/>
            <w:u w:val="single"/>
          </w:rPr>
          <w:t>osp@stonybrook.edu</w:t>
        </w:r>
      </w:hyperlink>
      <w:r>
        <w:rPr>
          <w:color w:val="990000"/>
          <w:sz w:val="24"/>
          <w:szCs w:val="24"/>
        </w:rPr>
        <w:t>)</w:t>
      </w:r>
      <w:r>
        <w:rPr>
          <w:sz w:val="24"/>
          <w:szCs w:val="24"/>
        </w:rPr>
        <w:t>. OSP will guide you through the implementation process and handle any necessary follow-up communications.</w:t>
      </w:r>
    </w:p>
    <w:p w14:paraId="65895A85" w14:textId="77777777" w:rsidR="007403C9" w:rsidRDefault="00000000">
      <w:pPr>
        <w:tabs>
          <w:tab w:val="right" w:pos="11088"/>
          <w:tab w:val="right" w:pos="11088"/>
        </w:tabs>
        <w:spacing w:before="240" w:after="240" w:line="360" w:lineRule="auto"/>
        <w:ind w:left="720"/>
        <w:rPr>
          <w:b/>
          <w:color w:val="262626"/>
        </w:rPr>
      </w:pPr>
      <w:r>
        <w:rPr>
          <w:b/>
          <w:sz w:val="24"/>
          <w:szCs w:val="24"/>
        </w:rPr>
        <w:t>Continue Business as Usual:</w:t>
      </w:r>
      <w:r>
        <w:rPr>
          <w:sz w:val="24"/>
          <w:szCs w:val="24"/>
        </w:rPr>
        <w:t xml:space="preserve"> Unless directed otherwise, researchers should continue submitting proposals and progressing on awards.</w:t>
      </w:r>
    </w:p>
    <w:p w14:paraId="616294E7" w14:textId="77777777" w:rsidR="007403C9" w:rsidRDefault="00000000">
      <w:pPr>
        <w:pStyle w:val="Heading3"/>
        <w:keepNext w:val="0"/>
        <w:keepLines w:val="0"/>
        <w:spacing w:before="280" w:line="240" w:lineRule="auto"/>
        <w:ind w:left="-317"/>
        <w:jc w:val="center"/>
        <w:rPr>
          <w:color w:val="262626"/>
          <w:sz w:val="24"/>
          <w:szCs w:val="24"/>
        </w:rPr>
      </w:pPr>
      <w:bookmarkStart w:id="15" w:name="_oxk90wxok4q7" w:colFirst="0" w:colLast="0"/>
      <w:bookmarkEnd w:id="15"/>
      <w:r>
        <w:rPr>
          <w:color w:val="262626"/>
          <w:sz w:val="24"/>
          <w:szCs w:val="24"/>
        </w:rPr>
        <w:t>Upcoming Town Hall Meeting</w:t>
      </w:r>
    </w:p>
    <w:p w14:paraId="1DF75409" w14:textId="77777777" w:rsidR="007403C9" w:rsidRDefault="00000000">
      <w:pPr>
        <w:tabs>
          <w:tab w:val="right" w:pos="11088"/>
          <w:tab w:val="right" w:pos="11088"/>
        </w:tabs>
        <w:spacing w:before="240" w:after="240" w:line="360" w:lineRule="auto"/>
        <w:rPr>
          <w:sz w:val="24"/>
          <w:szCs w:val="24"/>
        </w:rPr>
      </w:pPr>
      <w:r>
        <w:rPr>
          <w:sz w:val="24"/>
          <w:szCs w:val="24"/>
        </w:rPr>
        <w:t>The Office for Research and Innovation is hosting a town hall meeting this Thursday, January 30 at noon to discuss these changes in more detail. This is a valuable opportunity to ask questions and gain clarity on how these developments may impact your work. Single Sign On will be required to join the meeting.</w:t>
      </w:r>
    </w:p>
    <w:p w14:paraId="345FA93F" w14:textId="77777777" w:rsidR="007403C9" w:rsidRDefault="007403C9">
      <w:pPr>
        <w:shd w:val="clear" w:color="auto" w:fill="FFFFFF"/>
        <w:tabs>
          <w:tab w:val="right" w:pos="11088"/>
          <w:tab w:val="right" w:pos="11088"/>
        </w:tabs>
        <w:spacing w:before="240" w:after="240" w:line="240" w:lineRule="auto"/>
        <w:rPr>
          <w:color w:val="990000"/>
          <w:sz w:val="24"/>
          <w:szCs w:val="24"/>
          <w:u w:val="single"/>
        </w:rPr>
      </w:pPr>
      <w:hyperlink r:id="rId11">
        <w:r>
          <w:rPr>
            <w:color w:val="990000"/>
            <w:sz w:val="24"/>
            <w:szCs w:val="24"/>
            <w:u w:val="single"/>
          </w:rPr>
          <w:t>https://stonybrook.zoom.us/j/9685772</w:t>
        </w:r>
        <w:r>
          <w:rPr>
            <w:color w:val="990000"/>
            <w:sz w:val="24"/>
            <w:szCs w:val="24"/>
            <w:u w:val="single"/>
          </w:rPr>
          <w:t>9</w:t>
        </w:r>
        <w:r>
          <w:rPr>
            <w:color w:val="990000"/>
            <w:sz w:val="24"/>
            <w:szCs w:val="24"/>
            <w:u w:val="single"/>
          </w:rPr>
          <w:t>147?pwd=wLTI6Uy5RRCfgzT9FWZl3OXEQ4uLkE.1</w:t>
        </w:r>
      </w:hyperlink>
    </w:p>
    <w:p w14:paraId="54ECB6C5" w14:textId="77777777" w:rsidR="007403C9" w:rsidRDefault="00000000">
      <w:pPr>
        <w:shd w:val="clear" w:color="auto" w:fill="FFFFFF"/>
        <w:tabs>
          <w:tab w:val="right" w:pos="11088"/>
          <w:tab w:val="right" w:pos="11088"/>
        </w:tabs>
        <w:spacing w:before="240" w:after="240" w:line="240" w:lineRule="auto"/>
        <w:rPr>
          <w:sz w:val="24"/>
          <w:szCs w:val="24"/>
        </w:rPr>
      </w:pPr>
      <w:r>
        <w:rPr>
          <w:sz w:val="24"/>
          <w:szCs w:val="24"/>
        </w:rPr>
        <w:t>Meeting ID: 968 5772 9147</w:t>
      </w:r>
    </w:p>
    <w:p w14:paraId="182C7817" w14:textId="77777777" w:rsidR="007403C9" w:rsidRDefault="00000000">
      <w:pPr>
        <w:shd w:val="clear" w:color="auto" w:fill="FFFFFF"/>
        <w:tabs>
          <w:tab w:val="right" w:pos="11088"/>
          <w:tab w:val="right" w:pos="11088"/>
        </w:tabs>
        <w:spacing w:before="240" w:after="240" w:line="240" w:lineRule="auto"/>
        <w:rPr>
          <w:sz w:val="24"/>
          <w:szCs w:val="24"/>
        </w:rPr>
      </w:pPr>
      <w:r>
        <w:rPr>
          <w:sz w:val="24"/>
          <w:szCs w:val="24"/>
        </w:rPr>
        <w:t>Passcode: 3CeSPdo8</w:t>
      </w:r>
    </w:p>
    <w:p w14:paraId="7D07B9A2" w14:textId="00629708" w:rsidR="007403C9" w:rsidRDefault="00000000">
      <w:pPr>
        <w:tabs>
          <w:tab w:val="right" w:pos="11088"/>
          <w:tab w:val="right" w:pos="11088"/>
        </w:tabs>
        <w:spacing w:before="240" w:after="240" w:line="240" w:lineRule="auto"/>
        <w:jc w:val="center"/>
        <w:rPr>
          <w:b/>
          <w:color w:val="262626"/>
          <w:sz w:val="24"/>
          <w:szCs w:val="24"/>
        </w:rPr>
      </w:pPr>
      <w:bookmarkStart w:id="16" w:name="_j6gtmukex4lf" w:colFirst="0" w:colLast="0"/>
      <w:bookmarkEnd w:id="16"/>
      <w:r>
        <w:rPr>
          <w:b/>
          <w:color w:val="262626"/>
          <w:sz w:val="24"/>
          <w:szCs w:val="24"/>
        </w:rPr>
        <w:t>Resources at Your Fingertips</w:t>
      </w:r>
    </w:p>
    <w:p w14:paraId="2C696D4B" w14:textId="77777777" w:rsidR="007403C9" w:rsidRDefault="00000000">
      <w:pPr>
        <w:tabs>
          <w:tab w:val="right" w:pos="11088"/>
          <w:tab w:val="right" w:pos="11088"/>
        </w:tabs>
        <w:spacing w:before="240" w:after="240" w:line="360" w:lineRule="auto"/>
        <w:rPr>
          <w:sz w:val="24"/>
          <w:szCs w:val="24"/>
        </w:rPr>
      </w:pPr>
      <w:r>
        <w:rPr>
          <w:sz w:val="24"/>
          <w:szCs w:val="24"/>
        </w:rPr>
        <w:t>The webpage also links to important resources, including:</w:t>
      </w:r>
    </w:p>
    <w:p w14:paraId="6392B062" w14:textId="77777777" w:rsidR="007403C9" w:rsidRDefault="00000000">
      <w:pPr>
        <w:numPr>
          <w:ilvl w:val="0"/>
          <w:numId w:val="5"/>
        </w:numPr>
        <w:tabs>
          <w:tab w:val="right" w:pos="11088"/>
          <w:tab w:val="right" w:pos="11088"/>
        </w:tabs>
        <w:spacing w:before="240" w:line="360" w:lineRule="auto"/>
        <w:rPr>
          <w:b/>
          <w:color w:val="262626"/>
          <w:sz w:val="24"/>
          <w:szCs w:val="24"/>
        </w:rPr>
      </w:pPr>
      <w:r>
        <w:rPr>
          <w:sz w:val="24"/>
          <w:szCs w:val="24"/>
        </w:rPr>
        <w:t>Guidance from the Council on Governmental Relations (COGR) on the administration transition.</w:t>
      </w:r>
    </w:p>
    <w:p w14:paraId="0D858D26" w14:textId="77777777" w:rsidR="007403C9" w:rsidRDefault="00000000">
      <w:pPr>
        <w:numPr>
          <w:ilvl w:val="0"/>
          <w:numId w:val="5"/>
        </w:numPr>
        <w:tabs>
          <w:tab w:val="right" w:pos="11088"/>
          <w:tab w:val="right" w:pos="11088"/>
        </w:tabs>
        <w:spacing w:line="360" w:lineRule="auto"/>
        <w:rPr>
          <w:b/>
          <w:color w:val="262626"/>
          <w:sz w:val="24"/>
          <w:szCs w:val="24"/>
        </w:rPr>
      </w:pPr>
      <w:r>
        <w:rPr>
          <w:sz w:val="24"/>
          <w:szCs w:val="24"/>
        </w:rPr>
        <w:t>Agency-specific actions, such as DOE’s review of administrative activities and HHS’s temporary communication pause.</w:t>
      </w:r>
    </w:p>
    <w:p w14:paraId="5784B3B5" w14:textId="77777777" w:rsidR="007403C9" w:rsidRDefault="00000000">
      <w:pPr>
        <w:numPr>
          <w:ilvl w:val="0"/>
          <w:numId w:val="5"/>
        </w:numPr>
        <w:tabs>
          <w:tab w:val="right" w:pos="11088"/>
          <w:tab w:val="right" w:pos="11088"/>
        </w:tabs>
        <w:spacing w:after="240" w:line="360" w:lineRule="auto"/>
        <w:rPr>
          <w:b/>
          <w:color w:val="262626"/>
          <w:sz w:val="24"/>
          <w:szCs w:val="24"/>
        </w:rPr>
      </w:pPr>
      <w:r>
        <w:rPr>
          <w:sz w:val="24"/>
          <w:szCs w:val="24"/>
        </w:rPr>
        <w:t>Relevant Executive Orders affecting DEIA policies and other federal funding priorities.</w:t>
      </w:r>
    </w:p>
    <w:p w14:paraId="18EF1CD8" w14:textId="77777777" w:rsidR="007403C9" w:rsidRDefault="00000000">
      <w:pPr>
        <w:tabs>
          <w:tab w:val="right" w:pos="11088"/>
          <w:tab w:val="right" w:pos="11088"/>
        </w:tabs>
        <w:spacing w:before="240" w:after="240" w:line="360" w:lineRule="auto"/>
        <w:rPr>
          <w:sz w:val="24"/>
          <w:szCs w:val="24"/>
        </w:rPr>
      </w:pPr>
      <w:r>
        <w:rPr>
          <w:sz w:val="24"/>
          <w:szCs w:val="24"/>
        </w:rPr>
        <w:t>We encourage all PIs and research administrators to bookmark the webpage and utilize it as a resource during this transition period. For any immediate concerns or clarifications, feel free to reach out to OSP or OGM or your designated pre- or post-award contact.</w:t>
      </w:r>
    </w:p>
    <w:p w14:paraId="28324823" w14:textId="77777777" w:rsidR="007403C9" w:rsidRDefault="00000000">
      <w:pPr>
        <w:tabs>
          <w:tab w:val="right" w:pos="11088"/>
          <w:tab w:val="right" w:pos="11088"/>
        </w:tabs>
        <w:spacing w:before="240" w:after="240" w:line="360" w:lineRule="auto"/>
        <w:rPr>
          <w:b/>
          <w:color w:val="262626"/>
          <w:sz w:val="24"/>
          <w:szCs w:val="24"/>
        </w:rPr>
      </w:pPr>
      <w:bookmarkStart w:id="17" w:name="_b5e9oqi36dx" w:colFirst="0" w:colLast="0"/>
      <w:bookmarkEnd w:id="17"/>
      <w:r>
        <w:rPr>
          <w:sz w:val="24"/>
          <w:szCs w:val="24"/>
        </w:rPr>
        <w:t>Stay engaged and informed as we navigate these changes together!</w:t>
      </w:r>
    </w:p>
    <w:p w14:paraId="2C062D00" w14:textId="77777777" w:rsidR="007403C9" w:rsidRDefault="007403C9">
      <w:pPr>
        <w:tabs>
          <w:tab w:val="right" w:pos="11088"/>
          <w:tab w:val="right" w:pos="11088"/>
        </w:tabs>
        <w:spacing w:before="60" w:line="240" w:lineRule="auto"/>
        <w:ind w:left="-317"/>
        <w:rPr>
          <w:b/>
          <w:color w:val="262626"/>
        </w:rPr>
      </w:pPr>
      <w:bookmarkStart w:id="18" w:name="_3zq16496gsv7" w:colFirst="0" w:colLast="0"/>
      <w:bookmarkEnd w:id="18"/>
    </w:p>
    <w:p w14:paraId="03F91B04" w14:textId="77777777" w:rsidR="007403C9" w:rsidRDefault="007403C9">
      <w:pPr>
        <w:tabs>
          <w:tab w:val="right" w:pos="11088"/>
          <w:tab w:val="right" w:pos="11088"/>
        </w:tabs>
        <w:spacing w:before="60" w:line="240" w:lineRule="auto"/>
        <w:ind w:left="-317"/>
        <w:jc w:val="center"/>
        <w:rPr>
          <w:b/>
          <w:color w:val="262626"/>
        </w:rPr>
      </w:pPr>
      <w:bookmarkStart w:id="19" w:name="_3znysh7" w:colFirst="0" w:colLast="0"/>
      <w:bookmarkEnd w:id="19"/>
    </w:p>
    <w:tbl>
      <w:tblPr>
        <w:tblStyle w:val="a0"/>
        <w:tblW w:w="10680" w:type="dxa"/>
        <w:tblInd w:w="-6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680"/>
      </w:tblGrid>
      <w:tr w:rsidR="007403C9" w14:paraId="14F7A974" w14:textId="77777777">
        <w:trPr>
          <w:trHeight w:val="111"/>
        </w:trPr>
        <w:tc>
          <w:tcPr>
            <w:tcW w:w="10680" w:type="dxa"/>
            <w:shd w:val="clear" w:color="auto" w:fill="auto"/>
          </w:tcPr>
          <w:p w14:paraId="068E1CE8" w14:textId="77777777" w:rsidR="007403C9" w:rsidRDefault="00000000">
            <w:pPr>
              <w:pStyle w:val="Heading1"/>
              <w:tabs>
                <w:tab w:val="right" w:pos="11088"/>
                <w:tab w:val="right" w:pos="11088"/>
              </w:tabs>
              <w:spacing w:before="60" w:after="0"/>
              <w:ind w:left="360"/>
              <w:jc w:val="center"/>
              <w:rPr>
                <w:b/>
                <w:color w:val="00549A"/>
              </w:rPr>
            </w:pPr>
            <w:bookmarkStart w:id="20" w:name="_30j0zll" w:colFirst="0" w:colLast="0"/>
            <w:bookmarkEnd w:id="20"/>
            <w:r>
              <w:rPr>
                <w:b/>
                <w:color w:val="00549A"/>
              </w:rPr>
              <w:lastRenderedPageBreak/>
              <w:t>Sponsor Updates</w:t>
            </w:r>
          </w:p>
        </w:tc>
      </w:tr>
    </w:tbl>
    <w:p w14:paraId="7C2C9151" w14:textId="77777777" w:rsidR="007403C9" w:rsidRDefault="00000000">
      <w:pPr>
        <w:pStyle w:val="Heading2"/>
        <w:keepNext w:val="0"/>
        <w:keepLines w:val="0"/>
        <w:tabs>
          <w:tab w:val="right" w:pos="11088"/>
          <w:tab w:val="right" w:pos="11088"/>
        </w:tabs>
        <w:spacing w:before="300" w:after="0" w:line="240" w:lineRule="auto"/>
        <w:ind w:right="216"/>
        <w:jc w:val="center"/>
      </w:pPr>
      <w:bookmarkStart w:id="21" w:name="_36fyky78zn8m" w:colFirst="0" w:colLast="0"/>
      <w:bookmarkEnd w:id="21"/>
      <w:r>
        <w:rPr>
          <w:noProof/>
        </w:rPr>
        <w:drawing>
          <wp:anchor distT="0" distB="0" distL="114300" distR="114300" simplePos="0" relativeHeight="251659264" behindDoc="0" locked="0" layoutInCell="1" hidden="0" allowOverlap="1" wp14:anchorId="47532FC5" wp14:editId="5D5C62BE">
            <wp:simplePos x="0" y="0"/>
            <wp:positionH relativeFrom="column">
              <wp:posOffset>1</wp:posOffset>
            </wp:positionH>
            <wp:positionV relativeFrom="paragraph">
              <wp:posOffset>47625</wp:posOffset>
            </wp:positionV>
            <wp:extent cx="1296352" cy="1208090"/>
            <wp:effectExtent l="0" t="0" r="0" b="0"/>
            <wp:wrapSquare wrapText="bothSides" distT="0" distB="0" distL="114300" distR="114300"/>
            <wp:docPr id="3" name="image4.png" descr="NIH Logo"/>
            <wp:cNvGraphicFramePr/>
            <a:graphic xmlns:a="http://schemas.openxmlformats.org/drawingml/2006/main">
              <a:graphicData uri="http://schemas.openxmlformats.org/drawingml/2006/picture">
                <pic:pic xmlns:pic="http://schemas.openxmlformats.org/drawingml/2006/picture">
                  <pic:nvPicPr>
                    <pic:cNvPr id="0" name="image4.png" descr="NIH Logo"/>
                    <pic:cNvPicPr preferRelativeResize="0"/>
                  </pic:nvPicPr>
                  <pic:blipFill>
                    <a:blip r:embed="rId12"/>
                    <a:srcRect/>
                    <a:stretch>
                      <a:fillRect/>
                    </a:stretch>
                  </pic:blipFill>
                  <pic:spPr>
                    <a:xfrm>
                      <a:off x="0" y="0"/>
                      <a:ext cx="1296352" cy="1208090"/>
                    </a:xfrm>
                    <a:prstGeom prst="rect">
                      <a:avLst/>
                    </a:prstGeom>
                    <a:ln/>
                  </pic:spPr>
                </pic:pic>
              </a:graphicData>
            </a:graphic>
          </wp:anchor>
        </w:drawing>
      </w:r>
    </w:p>
    <w:p w14:paraId="54CFC9E2" w14:textId="77777777" w:rsidR="007403C9" w:rsidRDefault="00000000">
      <w:pPr>
        <w:pStyle w:val="Heading2"/>
        <w:rPr>
          <w:b/>
          <w:color w:val="0070C0"/>
          <w:sz w:val="36"/>
          <w:szCs w:val="36"/>
        </w:rPr>
      </w:pPr>
      <w:bookmarkStart w:id="22" w:name="_lvd3izcnt52u" w:colFirst="0" w:colLast="0"/>
      <w:bookmarkEnd w:id="22"/>
      <w:r>
        <w:rPr>
          <w:b/>
          <w:color w:val="0070C0"/>
          <w:sz w:val="36"/>
          <w:szCs w:val="36"/>
        </w:rPr>
        <w:t>NIH Updates &amp; Reminders</w:t>
      </w:r>
    </w:p>
    <w:p w14:paraId="4280CDE0" w14:textId="77777777" w:rsidR="007403C9" w:rsidRDefault="007403C9">
      <w:pPr>
        <w:pStyle w:val="Heading3"/>
      </w:pPr>
      <w:bookmarkStart w:id="23" w:name="_pnz4m4tap187" w:colFirst="0" w:colLast="0"/>
      <w:bookmarkEnd w:id="23"/>
    </w:p>
    <w:p w14:paraId="6266DDFE" w14:textId="77777777" w:rsidR="007403C9" w:rsidRDefault="00000000">
      <w:pPr>
        <w:pStyle w:val="Heading3"/>
      </w:pPr>
      <w:bookmarkStart w:id="24" w:name="_eo8zozfdl3gs" w:colFirst="0" w:colLast="0"/>
      <w:bookmarkEnd w:id="24"/>
      <w:r>
        <w:t>Reminder that Multiple Changes Affecting Extramural Applications and Review are Coming for Application Due Dates on or After January 25, 2025</w:t>
      </w:r>
    </w:p>
    <w:p w14:paraId="1F5F4E64" w14:textId="77777777" w:rsidR="007403C9" w:rsidRDefault="007403C9">
      <w:pPr>
        <w:tabs>
          <w:tab w:val="right" w:pos="11088"/>
          <w:tab w:val="right" w:pos="11088"/>
        </w:tabs>
        <w:spacing w:line="360" w:lineRule="auto"/>
        <w:rPr>
          <w:b/>
          <w:color w:val="3D85C6"/>
          <w:sz w:val="24"/>
          <w:szCs w:val="24"/>
        </w:rPr>
      </w:pPr>
    </w:p>
    <w:p w14:paraId="264F0222" w14:textId="77777777" w:rsidR="007403C9" w:rsidRDefault="00000000">
      <w:pPr>
        <w:shd w:val="clear" w:color="auto" w:fill="FFFFFF"/>
        <w:tabs>
          <w:tab w:val="right" w:pos="11088"/>
          <w:tab w:val="right" w:pos="11088"/>
        </w:tabs>
        <w:spacing w:after="160" w:line="360" w:lineRule="auto"/>
        <w:rPr>
          <w:sz w:val="24"/>
          <w:szCs w:val="24"/>
        </w:rPr>
      </w:pPr>
      <w:r>
        <w:rPr>
          <w:sz w:val="24"/>
          <w:szCs w:val="24"/>
        </w:rPr>
        <w:t xml:space="preserve">This </w:t>
      </w:r>
      <w:hyperlink r:id="rId13">
        <w:r w:rsidR="007403C9">
          <w:rPr>
            <w:color w:val="990000"/>
            <w:sz w:val="24"/>
            <w:szCs w:val="24"/>
            <w:u w:val="single"/>
          </w:rPr>
          <w:t xml:space="preserve">notice </w:t>
        </w:r>
      </w:hyperlink>
      <w:r>
        <w:rPr>
          <w:sz w:val="24"/>
          <w:szCs w:val="24"/>
        </w:rPr>
        <w:t>serves as a reminder to the research and research training community of multiple changes affecting application and peer review processes impacting grant applications submitted for due dates on or after January 25, 2025, and on or after May 25, 2025.</w:t>
      </w:r>
    </w:p>
    <w:p w14:paraId="4011A7D8" w14:textId="77777777" w:rsidR="007403C9" w:rsidRDefault="00000000">
      <w:pPr>
        <w:shd w:val="clear" w:color="auto" w:fill="FFFFFF"/>
        <w:tabs>
          <w:tab w:val="right" w:pos="11088"/>
          <w:tab w:val="right" w:pos="11088"/>
        </w:tabs>
        <w:spacing w:after="160" w:line="360" w:lineRule="auto"/>
        <w:rPr>
          <w:sz w:val="24"/>
          <w:szCs w:val="24"/>
        </w:rPr>
      </w:pPr>
      <w:r>
        <w:rPr>
          <w:sz w:val="24"/>
          <w:szCs w:val="24"/>
        </w:rPr>
        <w:t>Required for due dates on or after January 25, 2025</w:t>
      </w:r>
    </w:p>
    <w:p w14:paraId="0060ECFA" w14:textId="77777777" w:rsidR="007403C9" w:rsidRDefault="007403C9">
      <w:pPr>
        <w:numPr>
          <w:ilvl w:val="0"/>
          <w:numId w:val="1"/>
        </w:numPr>
        <w:shd w:val="clear" w:color="auto" w:fill="FFFFFF"/>
        <w:tabs>
          <w:tab w:val="right" w:pos="11088"/>
          <w:tab w:val="right" w:pos="11088"/>
        </w:tabs>
        <w:spacing w:line="360" w:lineRule="auto"/>
      </w:pPr>
      <w:hyperlink r:id="rId14">
        <w:r>
          <w:rPr>
            <w:color w:val="990000"/>
            <w:sz w:val="24"/>
            <w:szCs w:val="24"/>
            <w:u w:val="single"/>
          </w:rPr>
          <w:t>Simplified Review Framework f</w:t>
        </w:r>
        <w:r>
          <w:rPr>
            <w:color w:val="990000"/>
            <w:sz w:val="24"/>
            <w:szCs w:val="24"/>
            <w:u w:val="single"/>
          </w:rPr>
          <w:t>o</w:t>
        </w:r>
        <w:r>
          <w:rPr>
            <w:color w:val="990000"/>
            <w:sz w:val="24"/>
            <w:szCs w:val="24"/>
            <w:u w:val="single"/>
          </w:rPr>
          <w:t>r Most Research Project Grant Applications</w:t>
        </w:r>
      </w:hyperlink>
      <w:r>
        <w:rPr>
          <w:color w:val="333333"/>
          <w:sz w:val="24"/>
          <w:szCs w:val="24"/>
        </w:rPr>
        <w:t xml:space="preserve"> </w:t>
      </w:r>
      <w:r>
        <w:rPr>
          <w:sz w:val="24"/>
          <w:szCs w:val="24"/>
        </w:rPr>
        <w:t xml:space="preserve">– To better focus reviewers on key questions necessary to assess the technical merit of proposed projects, NIH is reorganizing the five regulatory criteria (Significance, Investigators, Innovation, Approach, Environment) into three factors — two will receive numerical scores and one will be evaluated for sufficiency. These changes impact how an application is reviewed; they do not change how the application is developed.  </w:t>
      </w:r>
    </w:p>
    <w:p w14:paraId="216FEEB1" w14:textId="77777777" w:rsidR="007403C9" w:rsidRDefault="007403C9">
      <w:pPr>
        <w:numPr>
          <w:ilvl w:val="0"/>
          <w:numId w:val="1"/>
        </w:numPr>
        <w:shd w:val="clear" w:color="auto" w:fill="FFFFFF"/>
        <w:tabs>
          <w:tab w:val="right" w:pos="11088"/>
          <w:tab w:val="right" w:pos="11088"/>
        </w:tabs>
        <w:spacing w:after="160" w:line="360" w:lineRule="auto"/>
      </w:pPr>
      <w:hyperlink r:id="rId15">
        <w:r>
          <w:rPr>
            <w:color w:val="990000"/>
            <w:sz w:val="24"/>
            <w:szCs w:val="24"/>
            <w:u w:val="single"/>
          </w:rPr>
          <w:t>Revisions to the NIH Fellow</w:t>
        </w:r>
        <w:r>
          <w:rPr>
            <w:color w:val="990000"/>
            <w:sz w:val="24"/>
            <w:szCs w:val="24"/>
            <w:u w:val="single"/>
          </w:rPr>
          <w:t>s</w:t>
        </w:r>
        <w:r>
          <w:rPr>
            <w:color w:val="990000"/>
            <w:sz w:val="24"/>
            <w:szCs w:val="24"/>
            <w:u w:val="single"/>
          </w:rPr>
          <w:t>hip Application and Review Process</w:t>
        </w:r>
      </w:hyperlink>
      <w:r>
        <w:rPr>
          <w:color w:val="3D85C6"/>
          <w:sz w:val="24"/>
          <w:szCs w:val="24"/>
        </w:rPr>
        <w:t xml:space="preserve"> </w:t>
      </w:r>
      <w:r>
        <w:rPr>
          <w:sz w:val="24"/>
          <w:szCs w:val="24"/>
        </w:rPr>
        <w:t>- To increase the likelihood that the most promising fellowship candidates will be consistently identified by scientific review panels, NIH is revising the fellowship review criteria used to evaluate fellowship applications and modifying the PHS Fellowship Supplemental Form to align with the restructured review criteria. These changes will impact both the development and review of fellowship applications.</w:t>
      </w:r>
    </w:p>
    <w:p w14:paraId="5E24B4CC" w14:textId="77777777" w:rsidR="007403C9" w:rsidRDefault="007403C9">
      <w:pPr>
        <w:shd w:val="clear" w:color="auto" w:fill="FFFFFF"/>
        <w:tabs>
          <w:tab w:val="right" w:pos="11088"/>
          <w:tab w:val="right" w:pos="11088"/>
        </w:tabs>
        <w:spacing w:after="160" w:line="360" w:lineRule="auto"/>
        <w:rPr>
          <w:sz w:val="24"/>
          <w:szCs w:val="24"/>
        </w:rPr>
      </w:pPr>
    </w:p>
    <w:p w14:paraId="4138DCB0" w14:textId="77777777" w:rsidR="007403C9" w:rsidRDefault="007403C9">
      <w:pPr>
        <w:numPr>
          <w:ilvl w:val="0"/>
          <w:numId w:val="1"/>
        </w:numPr>
        <w:shd w:val="clear" w:color="auto" w:fill="FFFFFF"/>
        <w:tabs>
          <w:tab w:val="right" w:pos="11088"/>
          <w:tab w:val="right" w:pos="11088"/>
        </w:tabs>
        <w:spacing w:line="360" w:lineRule="auto"/>
      </w:pPr>
      <w:hyperlink r:id="rId16">
        <w:r>
          <w:rPr>
            <w:color w:val="990000"/>
            <w:sz w:val="24"/>
            <w:szCs w:val="24"/>
            <w:u w:val="single"/>
          </w:rPr>
          <w:t>Updates</w:t>
        </w:r>
        <w:r>
          <w:rPr>
            <w:color w:val="990000"/>
            <w:sz w:val="24"/>
            <w:szCs w:val="24"/>
            <w:u w:val="single"/>
          </w:rPr>
          <w:t xml:space="preserve"> </w:t>
        </w:r>
        <w:r>
          <w:rPr>
            <w:color w:val="990000"/>
            <w:sz w:val="24"/>
            <w:szCs w:val="24"/>
            <w:u w:val="single"/>
          </w:rPr>
          <w:t>to Institutional Training Grant Applications</w:t>
        </w:r>
      </w:hyperlink>
      <w:r>
        <w:rPr>
          <w:color w:val="990000"/>
          <w:sz w:val="24"/>
          <w:szCs w:val="24"/>
        </w:rPr>
        <w:t xml:space="preserve"> </w:t>
      </w:r>
      <w:r>
        <w:rPr>
          <w:sz w:val="24"/>
          <w:szCs w:val="24"/>
        </w:rPr>
        <w:t xml:space="preserve"> -  To further support the development of a biomedical research workforce that will benefit from the full range of perspectives, experiences and backgrounds needed to advance discovery, and to reduce reviewer burden, NIH is making changes to National Research Service Award (NRSA) Training Program applications. These changes impact the PHS 398 Research Training Program Plan Form and the Training Data Tables and primarily affect how the application is developed.  </w:t>
      </w:r>
    </w:p>
    <w:p w14:paraId="3D7718F7" w14:textId="77777777" w:rsidR="007403C9" w:rsidRDefault="007403C9">
      <w:pPr>
        <w:numPr>
          <w:ilvl w:val="0"/>
          <w:numId w:val="1"/>
        </w:numPr>
        <w:shd w:val="clear" w:color="auto" w:fill="FFFFFF"/>
        <w:tabs>
          <w:tab w:val="right" w:pos="11088"/>
          <w:tab w:val="right" w:pos="11088"/>
        </w:tabs>
        <w:spacing w:line="360" w:lineRule="auto"/>
        <w:rPr>
          <w:sz w:val="24"/>
          <w:szCs w:val="24"/>
        </w:rPr>
      </w:pPr>
      <w:hyperlink r:id="rId17">
        <w:r>
          <w:rPr>
            <w:color w:val="990000"/>
            <w:sz w:val="24"/>
            <w:szCs w:val="24"/>
            <w:u w:val="single"/>
          </w:rPr>
          <w:t>Updates to Reference Letter Instructions for Referees</w:t>
        </w:r>
      </w:hyperlink>
      <w:r>
        <w:rPr>
          <w:color w:val="794242"/>
          <w:sz w:val="24"/>
          <w:szCs w:val="24"/>
        </w:rPr>
        <w:t xml:space="preserve"> </w:t>
      </w:r>
      <w:r>
        <w:rPr>
          <w:sz w:val="24"/>
          <w:szCs w:val="24"/>
        </w:rPr>
        <w:t xml:space="preserve">- To provide more structure so letters will better assist reviewers in understanding the candidate’s strengths, weaknesses, and potential to pursue a productive career in biomedical science, NIH is updating the instructions for reference letters. </w:t>
      </w:r>
    </w:p>
    <w:p w14:paraId="1D058B15" w14:textId="77777777" w:rsidR="007403C9" w:rsidRDefault="007403C9">
      <w:pPr>
        <w:numPr>
          <w:ilvl w:val="0"/>
          <w:numId w:val="1"/>
        </w:numPr>
        <w:shd w:val="clear" w:color="auto" w:fill="FFFFFF"/>
        <w:tabs>
          <w:tab w:val="right" w:pos="11088"/>
          <w:tab w:val="right" w:pos="11088"/>
        </w:tabs>
        <w:spacing w:after="160" w:line="360" w:lineRule="auto"/>
        <w:rPr>
          <w:sz w:val="24"/>
          <w:szCs w:val="24"/>
        </w:rPr>
      </w:pPr>
      <w:hyperlink r:id="rId18">
        <w:r>
          <w:rPr>
            <w:color w:val="990000"/>
            <w:sz w:val="24"/>
            <w:szCs w:val="24"/>
            <w:u w:val="single"/>
          </w:rPr>
          <w:t>Updated Application For</w:t>
        </w:r>
        <w:r>
          <w:rPr>
            <w:color w:val="990000"/>
            <w:sz w:val="24"/>
            <w:szCs w:val="24"/>
            <w:u w:val="single"/>
          </w:rPr>
          <w:t>m</w:t>
        </w:r>
        <w:r>
          <w:rPr>
            <w:color w:val="990000"/>
            <w:sz w:val="24"/>
            <w:szCs w:val="24"/>
            <w:u w:val="single"/>
          </w:rPr>
          <w:t>s (FORMS-I)</w:t>
        </w:r>
      </w:hyperlink>
      <w:r>
        <w:rPr>
          <w:sz w:val="24"/>
          <w:szCs w:val="24"/>
        </w:rPr>
        <w:t xml:space="preserve"> - NIH is updating application forms to provide the needed form fields to efficiently implement policy updates identified in this Notice and better align form instructions and field labels with current terminology (e.g., “grantee” to “recipient”).</w:t>
      </w:r>
    </w:p>
    <w:p w14:paraId="78B565D0" w14:textId="77777777" w:rsidR="007403C9" w:rsidRDefault="00000000">
      <w:pPr>
        <w:shd w:val="clear" w:color="auto" w:fill="FFFFFF"/>
        <w:tabs>
          <w:tab w:val="right" w:pos="11088"/>
          <w:tab w:val="right" w:pos="11088"/>
        </w:tabs>
        <w:spacing w:after="160"/>
        <w:rPr>
          <w:sz w:val="24"/>
          <w:szCs w:val="24"/>
        </w:rPr>
      </w:pPr>
      <w:r>
        <w:rPr>
          <w:sz w:val="24"/>
          <w:szCs w:val="24"/>
        </w:rPr>
        <w:t>Required for due dates on or after May 25, 2025</w:t>
      </w:r>
    </w:p>
    <w:p w14:paraId="620FDDD0" w14:textId="77777777" w:rsidR="007403C9" w:rsidRDefault="007403C9">
      <w:pPr>
        <w:numPr>
          <w:ilvl w:val="0"/>
          <w:numId w:val="4"/>
        </w:numPr>
        <w:shd w:val="clear" w:color="auto" w:fill="FFFFFF"/>
        <w:tabs>
          <w:tab w:val="right" w:pos="11088"/>
          <w:tab w:val="right" w:pos="11088"/>
        </w:tabs>
        <w:spacing w:line="360" w:lineRule="auto"/>
        <w:rPr>
          <w:sz w:val="24"/>
          <w:szCs w:val="24"/>
        </w:rPr>
      </w:pPr>
      <w:hyperlink r:id="rId19">
        <w:r>
          <w:rPr>
            <w:color w:val="990000"/>
            <w:sz w:val="24"/>
            <w:szCs w:val="24"/>
            <w:u w:val="single"/>
          </w:rPr>
          <w:t>Common Forms for Biographical Sketch and C</w:t>
        </w:r>
        <w:r>
          <w:rPr>
            <w:color w:val="990000"/>
            <w:sz w:val="24"/>
            <w:szCs w:val="24"/>
            <w:u w:val="single"/>
          </w:rPr>
          <w:t>u</w:t>
        </w:r>
        <w:r>
          <w:rPr>
            <w:color w:val="990000"/>
            <w:sz w:val="24"/>
            <w:szCs w:val="24"/>
            <w:u w:val="single"/>
          </w:rPr>
          <w:t>rrent and Pending (Other) Support</w:t>
        </w:r>
      </w:hyperlink>
      <w:r>
        <w:rPr>
          <w:color w:val="990000"/>
          <w:sz w:val="24"/>
          <w:szCs w:val="24"/>
        </w:rPr>
        <w:t xml:space="preserve"> </w:t>
      </w:r>
      <w:r>
        <w:rPr>
          <w:color w:val="333333"/>
          <w:sz w:val="24"/>
          <w:szCs w:val="24"/>
        </w:rPr>
        <w:t>–</w:t>
      </w:r>
      <w:r>
        <w:rPr>
          <w:sz w:val="24"/>
          <w:szCs w:val="24"/>
        </w:rPr>
        <w:t xml:space="preserve"> To provide clarity regarding disclosure requirements and greater standardization across research agencies, NIH is adopting the Biographical Sketch Common Form and the Current and Pending (Other) Support Common Form for application due dates and progress report submissions on or after May 25, 2025.  </w:t>
      </w:r>
    </w:p>
    <w:p w14:paraId="15BD5B24" w14:textId="77777777" w:rsidR="007403C9" w:rsidRDefault="00000000">
      <w:pPr>
        <w:numPr>
          <w:ilvl w:val="1"/>
          <w:numId w:val="4"/>
        </w:numPr>
        <w:tabs>
          <w:tab w:val="right" w:pos="11088"/>
          <w:tab w:val="right" w:pos="11088"/>
        </w:tabs>
        <w:spacing w:line="360" w:lineRule="auto"/>
        <w:rPr>
          <w:color w:val="000000"/>
          <w:sz w:val="24"/>
          <w:szCs w:val="24"/>
        </w:rPr>
      </w:pPr>
      <w:r>
        <w:rPr>
          <w:sz w:val="24"/>
          <w:szCs w:val="24"/>
        </w:rPr>
        <w:t xml:space="preserve">NIH will implement the Common Forms without </w:t>
      </w:r>
      <w:proofErr w:type="gramStart"/>
      <w:r>
        <w:rPr>
          <w:sz w:val="24"/>
          <w:szCs w:val="24"/>
        </w:rPr>
        <w:t>change</w:t>
      </w:r>
      <w:proofErr w:type="gramEnd"/>
      <w:r>
        <w:rPr>
          <w:sz w:val="24"/>
          <w:szCs w:val="24"/>
        </w:rPr>
        <w:t xml:space="preserve"> to any collection fields. However, in accordance with NIH’s Peer Review Regulations at 42 Code of Federal Regulations Part 52h, NIH plans to continue collecting three required agency specific data elements (i.e., Personal Statement, Contributions to Science, and Honors) separately on a new NIH Biographical Sketch Supplement.  </w:t>
      </w:r>
    </w:p>
    <w:p w14:paraId="1C5E411B" w14:textId="77777777" w:rsidR="007403C9" w:rsidRDefault="00000000">
      <w:pPr>
        <w:numPr>
          <w:ilvl w:val="1"/>
          <w:numId w:val="4"/>
        </w:numPr>
        <w:tabs>
          <w:tab w:val="right" w:pos="11088"/>
          <w:tab w:val="right" w:pos="11088"/>
        </w:tabs>
        <w:spacing w:after="160" w:line="360" w:lineRule="auto"/>
        <w:rPr>
          <w:sz w:val="24"/>
          <w:szCs w:val="24"/>
        </w:rPr>
      </w:pPr>
      <w:r>
        <w:rPr>
          <w:sz w:val="24"/>
          <w:szCs w:val="24"/>
        </w:rPr>
        <w:t xml:space="preserve">Applicants/Recipients are encouraged to start preparing for this change by becoming familiar with </w:t>
      </w:r>
      <w:hyperlink r:id="rId20">
        <w:proofErr w:type="spellStart"/>
        <w:r w:rsidR="007403C9">
          <w:rPr>
            <w:color w:val="980000"/>
            <w:sz w:val="24"/>
            <w:szCs w:val="24"/>
            <w:u w:val="single"/>
          </w:rPr>
          <w:t>Sci</w:t>
        </w:r>
        <w:r w:rsidR="007403C9">
          <w:rPr>
            <w:color w:val="980000"/>
            <w:sz w:val="24"/>
            <w:szCs w:val="24"/>
            <w:u w:val="single"/>
          </w:rPr>
          <w:t>E</w:t>
        </w:r>
        <w:r w:rsidR="007403C9">
          <w:rPr>
            <w:color w:val="980000"/>
            <w:sz w:val="24"/>
            <w:szCs w:val="24"/>
            <w:u w:val="single"/>
          </w:rPr>
          <w:t>Ncv</w:t>
        </w:r>
        <w:proofErr w:type="spellEnd"/>
      </w:hyperlink>
      <w:hyperlink r:id="rId21">
        <w:r w:rsidR="007403C9">
          <w:rPr>
            <w:color w:val="428BCA"/>
            <w:sz w:val="24"/>
            <w:szCs w:val="24"/>
            <w:u w:val="single"/>
          </w:rPr>
          <w:t xml:space="preserve"> </w:t>
        </w:r>
      </w:hyperlink>
      <w:r>
        <w:rPr>
          <w:sz w:val="24"/>
          <w:szCs w:val="24"/>
        </w:rPr>
        <w:t>and establishing</w:t>
      </w:r>
      <w:r>
        <w:rPr>
          <w:color w:val="333333"/>
          <w:sz w:val="24"/>
          <w:szCs w:val="24"/>
        </w:rPr>
        <w:t xml:space="preserve"> </w:t>
      </w:r>
      <w:hyperlink r:id="rId22">
        <w:r w:rsidR="007403C9">
          <w:rPr>
            <w:color w:val="980000"/>
            <w:sz w:val="24"/>
            <w:szCs w:val="24"/>
            <w:u w:val="single"/>
          </w:rPr>
          <w:t>ORC</w:t>
        </w:r>
        <w:r w:rsidR="007403C9">
          <w:rPr>
            <w:color w:val="980000"/>
            <w:sz w:val="24"/>
            <w:szCs w:val="24"/>
            <w:u w:val="single"/>
          </w:rPr>
          <w:t>I</w:t>
        </w:r>
        <w:r w:rsidR="007403C9">
          <w:rPr>
            <w:color w:val="980000"/>
            <w:sz w:val="24"/>
            <w:szCs w:val="24"/>
            <w:u w:val="single"/>
          </w:rPr>
          <w:t>D IDs</w:t>
        </w:r>
      </w:hyperlink>
      <w:r>
        <w:rPr>
          <w:color w:val="333333"/>
          <w:sz w:val="24"/>
          <w:szCs w:val="24"/>
        </w:rPr>
        <w:t xml:space="preserve"> </w:t>
      </w:r>
      <w:r>
        <w:rPr>
          <w:sz w:val="24"/>
          <w:szCs w:val="24"/>
        </w:rPr>
        <w:t xml:space="preserve">and </w:t>
      </w:r>
      <w:hyperlink r:id="rId23">
        <w:r w:rsidR="007403C9">
          <w:rPr>
            <w:color w:val="980000"/>
            <w:sz w:val="24"/>
            <w:szCs w:val="24"/>
            <w:u w:val="single"/>
          </w:rPr>
          <w:t>lin</w:t>
        </w:r>
        <w:r w:rsidR="007403C9">
          <w:rPr>
            <w:color w:val="980000"/>
            <w:sz w:val="24"/>
            <w:szCs w:val="24"/>
            <w:u w:val="single"/>
          </w:rPr>
          <w:t>k</w:t>
        </w:r>
        <w:r w:rsidR="007403C9">
          <w:rPr>
            <w:color w:val="980000"/>
            <w:sz w:val="24"/>
            <w:szCs w:val="24"/>
            <w:u w:val="single"/>
          </w:rPr>
          <w:t>ing</w:t>
        </w:r>
      </w:hyperlink>
      <w:r>
        <w:rPr>
          <w:color w:val="980000"/>
          <w:sz w:val="24"/>
          <w:szCs w:val="24"/>
        </w:rPr>
        <w:t xml:space="preserve"> </w:t>
      </w:r>
      <w:r>
        <w:rPr>
          <w:sz w:val="24"/>
          <w:szCs w:val="24"/>
        </w:rPr>
        <w:t xml:space="preserve">them to the </w:t>
      </w:r>
      <w:proofErr w:type="spellStart"/>
      <w:r>
        <w:rPr>
          <w:sz w:val="24"/>
          <w:szCs w:val="24"/>
        </w:rPr>
        <w:t>eRA</w:t>
      </w:r>
      <w:proofErr w:type="spellEnd"/>
      <w:r>
        <w:rPr>
          <w:sz w:val="24"/>
          <w:szCs w:val="24"/>
        </w:rPr>
        <w:t xml:space="preserve"> Commons profiles of individuals required to submit a Biographical Sketch as this will be required once the Common Forms go into effect.</w:t>
      </w:r>
    </w:p>
    <w:p w14:paraId="66F47828" w14:textId="77777777" w:rsidR="007403C9" w:rsidRDefault="00000000">
      <w:pPr>
        <w:shd w:val="clear" w:color="auto" w:fill="FFFFFF"/>
        <w:tabs>
          <w:tab w:val="right" w:pos="11088"/>
          <w:tab w:val="right" w:pos="11088"/>
        </w:tabs>
        <w:spacing w:after="160" w:line="360" w:lineRule="auto"/>
        <w:rPr>
          <w:sz w:val="24"/>
          <w:szCs w:val="24"/>
        </w:rPr>
      </w:pPr>
      <w:r>
        <w:rPr>
          <w:sz w:val="24"/>
          <w:szCs w:val="24"/>
        </w:rPr>
        <w:lastRenderedPageBreak/>
        <w:t xml:space="preserve">Although each of these initiatives has specific goals, they are all meant to simplify, clarify, and/or promote greater fairness towards a level playing field for applicants throughout the application and review processes. </w:t>
      </w:r>
    </w:p>
    <w:p w14:paraId="4BB27E15" w14:textId="77777777" w:rsidR="007403C9" w:rsidRDefault="007403C9">
      <w:pPr>
        <w:tabs>
          <w:tab w:val="right" w:pos="11088"/>
          <w:tab w:val="right" w:pos="11088"/>
        </w:tabs>
        <w:rPr>
          <w:sz w:val="24"/>
          <w:szCs w:val="24"/>
        </w:rPr>
      </w:pPr>
    </w:p>
    <w:p w14:paraId="199BC685" w14:textId="77777777" w:rsidR="007403C9" w:rsidRDefault="00000000">
      <w:pPr>
        <w:pStyle w:val="Heading3"/>
        <w:rPr>
          <w:color w:val="3D85C6"/>
        </w:rPr>
      </w:pPr>
      <w:bookmarkStart w:id="25" w:name="_l7ki848pfjje" w:colFirst="0" w:colLast="0"/>
      <w:bookmarkEnd w:id="25"/>
      <w:r>
        <w:t>NIH Operates Under a Continuing Resolution (NOT-OD-25-054)</w:t>
      </w:r>
      <w:r>
        <w:rPr>
          <w:color w:val="3D85C6"/>
        </w:rPr>
        <w:t xml:space="preserve"> (Release Date: January 10, 2025)</w:t>
      </w:r>
    </w:p>
    <w:bookmarkStart w:id="26" w:name="_wco67q38kt3q" w:colFirst="0" w:colLast="0"/>
    <w:bookmarkEnd w:id="26"/>
    <w:p w14:paraId="081B9C75" w14:textId="77777777" w:rsidR="007403C9" w:rsidRDefault="00000000">
      <w:pPr>
        <w:pStyle w:val="Heading3"/>
        <w:rPr>
          <w:b w:val="0"/>
          <w:color w:val="990000"/>
        </w:rPr>
      </w:pPr>
      <w:r>
        <w:fldChar w:fldCharType="begin"/>
      </w:r>
      <w:r>
        <w:instrText>HYPERLINK "https://grants.nih.gov/grants/guide/notice-files/NOT-OD-25-054.html" \h</w:instrText>
      </w:r>
      <w:r>
        <w:fldChar w:fldCharType="separate"/>
      </w:r>
      <w:r>
        <w:rPr>
          <w:b w:val="0"/>
          <w:color w:val="990000"/>
          <w:sz w:val="24"/>
          <w:szCs w:val="24"/>
          <w:u w:val="single"/>
        </w:rPr>
        <w:t>NOT-OD</w:t>
      </w:r>
      <w:r>
        <w:rPr>
          <w:b w:val="0"/>
          <w:color w:val="990000"/>
          <w:sz w:val="24"/>
          <w:szCs w:val="24"/>
          <w:u w:val="single"/>
        </w:rPr>
        <w:t>-</w:t>
      </w:r>
      <w:r>
        <w:rPr>
          <w:b w:val="0"/>
          <w:color w:val="990000"/>
          <w:sz w:val="24"/>
          <w:szCs w:val="24"/>
          <w:u w:val="single"/>
        </w:rPr>
        <w:t>25-054</w:t>
      </w:r>
      <w:r>
        <w:fldChar w:fldCharType="end"/>
      </w:r>
    </w:p>
    <w:p w14:paraId="264DFA90" w14:textId="77777777" w:rsidR="007403C9" w:rsidRDefault="00000000">
      <w:pPr>
        <w:shd w:val="clear" w:color="auto" w:fill="FFFFFF"/>
        <w:tabs>
          <w:tab w:val="right" w:pos="11088"/>
          <w:tab w:val="right" w:pos="11088"/>
        </w:tabs>
        <w:spacing w:after="160" w:line="360" w:lineRule="auto"/>
        <w:rPr>
          <w:sz w:val="24"/>
          <w:szCs w:val="24"/>
        </w:rPr>
      </w:pPr>
      <w:r>
        <w:rPr>
          <w:sz w:val="24"/>
          <w:szCs w:val="24"/>
        </w:rPr>
        <w:t>The Department of Health and Human Services (HHS), including National Institutes of Health (NIH), operates under the American Relief Act, 2025</w:t>
      </w:r>
      <w:r>
        <w:rPr>
          <w:color w:val="333333"/>
          <w:sz w:val="24"/>
          <w:szCs w:val="24"/>
        </w:rPr>
        <w:t xml:space="preserve"> (</w:t>
      </w:r>
      <w:hyperlink r:id="rId24">
        <w:r w:rsidR="007403C9">
          <w:rPr>
            <w:color w:val="980000"/>
            <w:sz w:val="24"/>
            <w:szCs w:val="24"/>
            <w:u w:val="single"/>
          </w:rPr>
          <w:t>Public L</w:t>
        </w:r>
        <w:r w:rsidR="007403C9">
          <w:rPr>
            <w:color w:val="980000"/>
            <w:sz w:val="24"/>
            <w:szCs w:val="24"/>
            <w:u w:val="single"/>
          </w:rPr>
          <w:t>a</w:t>
        </w:r>
        <w:r w:rsidR="007403C9">
          <w:rPr>
            <w:color w:val="980000"/>
            <w:sz w:val="24"/>
            <w:szCs w:val="24"/>
            <w:u w:val="single"/>
          </w:rPr>
          <w:t>w 118-84</w:t>
        </w:r>
      </w:hyperlink>
      <w:r>
        <w:rPr>
          <w:color w:val="333333"/>
          <w:sz w:val="24"/>
          <w:szCs w:val="24"/>
        </w:rPr>
        <w:t xml:space="preserve">) </w:t>
      </w:r>
      <w:r>
        <w:rPr>
          <w:sz w:val="24"/>
          <w:szCs w:val="24"/>
        </w:rPr>
        <w:t>signed by President Biden on December 21, 2024. This Act (CR) continues government operations through March 14, 2025, at the Fiscal Year (FY) 2024 enacted level, with no reduction.</w:t>
      </w:r>
    </w:p>
    <w:p w14:paraId="189239C9" w14:textId="77777777" w:rsidR="007403C9" w:rsidRDefault="00000000">
      <w:pPr>
        <w:shd w:val="clear" w:color="auto" w:fill="FFFFFF"/>
        <w:tabs>
          <w:tab w:val="right" w:pos="11088"/>
          <w:tab w:val="right" w:pos="11088"/>
        </w:tabs>
        <w:spacing w:after="160" w:line="360" w:lineRule="auto"/>
        <w:rPr>
          <w:color w:val="333333"/>
          <w:sz w:val="24"/>
          <w:szCs w:val="24"/>
        </w:rPr>
      </w:pPr>
      <w:r>
        <w:rPr>
          <w:sz w:val="24"/>
          <w:szCs w:val="24"/>
        </w:rPr>
        <w:t>Consistent with NIH practices during FYs</w:t>
      </w:r>
      <w:r>
        <w:rPr>
          <w:color w:val="333333"/>
          <w:sz w:val="24"/>
          <w:szCs w:val="24"/>
        </w:rPr>
        <w:t xml:space="preserve"> </w:t>
      </w:r>
      <w:hyperlink r:id="rId25">
        <w:r w:rsidR="007403C9">
          <w:rPr>
            <w:color w:val="980000"/>
            <w:sz w:val="24"/>
            <w:szCs w:val="24"/>
            <w:u w:val="single"/>
          </w:rPr>
          <w:t xml:space="preserve">2006 - </w:t>
        </w:r>
        <w:r w:rsidR="007403C9">
          <w:rPr>
            <w:color w:val="980000"/>
            <w:sz w:val="24"/>
            <w:szCs w:val="24"/>
            <w:u w:val="single"/>
          </w:rPr>
          <w:t>2</w:t>
        </w:r>
        <w:r w:rsidR="007403C9">
          <w:rPr>
            <w:color w:val="980000"/>
            <w:sz w:val="24"/>
            <w:szCs w:val="24"/>
            <w:u w:val="single"/>
          </w:rPr>
          <w:t>024</w:t>
        </w:r>
      </w:hyperlink>
      <w:r>
        <w:rPr>
          <w:color w:val="333333"/>
          <w:sz w:val="24"/>
          <w:szCs w:val="24"/>
        </w:rPr>
        <w:t>,</w:t>
      </w:r>
      <w:r>
        <w:rPr>
          <w:sz w:val="24"/>
          <w:szCs w:val="24"/>
        </w:rPr>
        <w:t xml:space="preserve"> NIH Institutes and/or Centers may, at their discretion, issue non-competing research grant awards at a level below that indicated on the most recent Notice of Award. Upward adjustments to awarded levels will be considered after FY 2025 appropriations are enacted, but NIH expects institutions to monitor their expenditures carefully during this period. All legislative mandates that were in effect in FY 2024 (see</w:t>
      </w:r>
      <w:r>
        <w:rPr>
          <w:color w:val="333333"/>
          <w:sz w:val="24"/>
          <w:szCs w:val="24"/>
        </w:rPr>
        <w:t xml:space="preserve"> </w:t>
      </w:r>
      <w:hyperlink r:id="rId26">
        <w:r w:rsidR="007403C9">
          <w:rPr>
            <w:color w:val="980000"/>
            <w:sz w:val="24"/>
            <w:szCs w:val="24"/>
            <w:u w:val="single"/>
          </w:rPr>
          <w:t>NOT-OD-2</w:t>
        </w:r>
        <w:r w:rsidR="007403C9">
          <w:rPr>
            <w:color w:val="980000"/>
            <w:sz w:val="24"/>
            <w:szCs w:val="24"/>
            <w:u w:val="single"/>
          </w:rPr>
          <w:t>4</w:t>
        </w:r>
        <w:r w:rsidR="007403C9">
          <w:rPr>
            <w:color w:val="980000"/>
            <w:sz w:val="24"/>
            <w:szCs w:val="24"/>
            <w:u w:val="single"/>
          </w:rPr>
          <w:t>-110</w:t>
        </w:r>
      </w:hyperlink>
      <w:r>
        <w:rPr>
          <w:sz w:val="24"/>
          <w:szCs w:val="24"/>
        </w:rPr>
        <w:t>) remain in effect under this CR, as well as the salary limitation set at Executive Level II of the Federal Pay Scale (see</w:t>
      </w:r>
      <w:r>
        <w:rPr>
          <w:color w:val="980000"/>
          <w:sz w:val="24"/>
          <w:szCs w:val="24"/>
        </w:rPr>
        <w:t xml:space="preserve"> </w:t>
      </w:r>
      <w:hyperlink r:id="rId27">
        <w:r w:rsidR="007403C9">
          <w:rPr>
            <w:color w:val="980000"/>
            <w:sz w:val="24"/>
            <w:szCs w:val="24"/>
            <w:u w:val="single"/>
          </w:rPr>
          <w:t>NO</w:t>
        </w:r>
        <w:r w:rsidR="007403C9">
          <w:rPr>
            <w:color w:val="980000"/>
            <w:sz w:val="24"/>
            <w:szCs w:val="24"/>
            <w:u w:val="single"/>
          </w:rPr>
          <w:t>T</w:t>
        </w:r>
        <w:r w:rsidR="007403C9">
          <w:rPr>
            <w:color w:val="980000"/>
            <w:sz w:val="24"/>
            <w:szCs w:val="24"/>
            <w:u w:val="single"/>
          </w:rPr>
          <w:t>-OD-24-057</w:t>
        </w:r>
      </w:hyperlink>
      <w:r>
        <w:rPr>
          <w:sz w:val="24"/>
          <w:szCs w:val="24"/>
        </w:rPr>
        <w:t xml:space="preserve">) and the Ruth L. </w:t>
      </w:r>
      <w:proofErr w:type="spellStart"/>
      <w:r>
        <w:rPr>
          <w:sz w:val="24"/>
          <w:szCs w:val="24"/>
        </w:rPr>
        <w:t>Kirschstein</w:t>
      </w:r>
      <w:proofErr w:type="spellEnd"/>
      <w:r>
        <w:rPr>
          <w:sz w:val="24"/>
          <w:szCs w:val="24"/>
        </w:rPr>
        <w:t xml:space="preserve"> National Research Service Award predoctoral and postdoctoral stipend levels and tuition/fees as described in </w:t>
      </w:r>
      <w:hyperlink r:id="rId28">
        <w:r w:rsidR="007403C9">
          <w:rPr>
            <w:color w:val="980000"/>
            <w:sz w:val="24"/>
            <w:szCs w:val="24"/>
            <w:u w:val="single"/>
          </w:rPr>
          <w:t>NOT-O</w:t>
        </w:r>
        <w:r w:rsidR="007403C9">
          <w:rPr>
            <w:color w:val="980000"/>
            <w:sz w:val="24"/>
            <w:szCs w:val="24"/>
            <w:u w:val="single"/>
          </w:rPr>
          <w:t>D</w:t>
        </w:r>
        <w:r w:rsidR="007403C9">
          <w:rPr>
            <w:color w:val="980000"/>
            <w:sz w:val="24"/>
            <w:szCs w:val="24"/>
            <w:u w:val="single"/>
          </w:rPr>
          <w:t>-24-104</w:t>
        </w:r>
      </w:hyperlink>
      <w:r>
        <w:rPr>
          <w:color w:val="333333"/>
          <w:sz w:val="24"/>
          <w:szCs w:val="24"/>
        </w:rPr>
        <w:t xml:space="preserve">. </w:t>
      </w:r>
    </w:p>
    <w:p w14:paraId="3CBF94D5" w14:textId="77777777" w:rsidR="007403C9" w:rsidRDefault="00000000">
      <w:pPr>
        <w:pStyle w:val="Heading3"/>
        <w:rPr>
          <w:color w:val="3D85C6"/>
        </w:rPr>
      </w:pPr>
      <w:bookmarkStart w:id="27" w:name="_eq2ipcvcmd37" w:colFirst="0" w:colLast="0"/>
      <w:bookmarkEnd w:id="27"/>
      <w:r>
        <w:t>NIH: What Should a Researcher Know if Their Animal Study May Involve Another Institution?</w:t>
      </w:r>
    </w:p>
    <w:p w14:paraId="1CBD8DCB" w14:textId="77777777" w:rsidR="007403C9" w:rsidRDefault="00000000">
      <w:pPr>
        <w:shd w:val="clear" w:color="auto" w:fill="FFFFFF"/>
        <w:tabs>
          <w:tab w:val="right" w:pos="11088"/>
          <w:tab w:val="right" w:pos="11088"/>
        </w:tabs>
        <w:spacing w:after="240" w:line="360" w:lineRule="auto"/>
        <w:rPr>
          <w:sz w:val="24"/>
          <w:szCs w:val="24"/>
        </w:rPr>
      </w:pPr>
      <w:r>
        <w:rPr>
          <w:sz w:val="24"/>
          <w:szCs w:val="24"/>
        </w:rPr>
        <w:t xml:space="preserve">The short answer: </w:t>
      </w:r>
      <w:hyperlink r:id="rId29">
        <w:r w:rsidR="007403C9">
          <w:rPr>
            <w:color w:val="990000"/>
            <w:sz w:val="24"/>
            <w:szCs w:val="24"/>
            <w:u w:val="single"/>
          </w:rPr>
          <w:t>collaboratio</w:t>
        </w:r>
        <w:r w:rsidR="007403C9">
          <w:rPr>
            <w:color w:val="990000"/>
            <w:sz w:val="24"/>
            <w:szCs w:val="24"/>
            <w:u w:val="single"/>
          </w:rPr>
          <w:t>n</w:t>
        </w:r>
        <w:r w:rsidR="007403C9">
          <w:rPr>
            <w:color w:val="990000"/>
            <w:sz w:val="24"/>
            <w:szCs w:val="24"/>
            <w:u w:val="single"/>
          </w:rPr>
          <w:t>s can offer significant benefits for scientific discovery</w:t>
        </w:r>
      </w:hyperlink>
      <w:r>
        <w:rPr>
          <w:sz w:val="24"/>
          <w:szCs w:val="24"/>
        </w:rPr>
        <w:t xml:space="preserve">.  However, there are </w:t>
      </w:r>
      <w:proofErr w:type="gramStart"/>
      <w:r>
        <w:rPr>
          <w:sz w:val="24"/>
          <w:szCs w:val="24"/>
        </w:rPr>
        <w:t>a number of</w:t>
      </w:r>
      <w:proofErr w:type="gramEnd"/>
      <w:r>
        <w:rPr>
          <w:sz w:val="24"/>
          <w:szCs w:val="24"/>
        </w:rPr>
        <w:t xml:space="preserve"> components to be considered and documentation that may be required prior to establishing a collaboration when research involves animal activity. You should work closely with SBU Office of Research Compliance,</w:t>
      </w:r>
      <w:hyperlink r:id="rId30">
        <w:r w:rsidR="007403C9">
          <w:rPr>
            <w:color w:val="1155CC"/>
            <w:sz w:val="24"/>
            <w:szCs w:val="24"/>
            <w:u w:val="single"/>
          </w:rPr>
          <w:t xml:space="preserve"> </w:t>
        </w:r>
      </w:hyperlink>
      <w:hyperlink r:id="rId31">
        <w:r w:rsidR="007403C9">
          <w:rPr>
            <w:color w:val="980000"/>
            <w:sz w:val="24"/>
            <w:szCs w:val="24"/>
            <w:u w:val="single"/>
          </w:rPr>
          <w:t>Ins</w:t>
        </w:r>
        <w:r w:rsidR="007403C9">
          <w:rPr>
            <w:color w:val="980000"/>
            <w:sz w:val="24"/>
            <w:szCs w:val="24"/>
            <w:u w:val="single"/>
          </w:rPr>
          <w:t>t</w:t>
        </w:r>
        <w:r w:rsidR="007403C9">
          <w:rPr>
            <w:color w:val="980000"/>
            <w:sz w:val="24"/>
            <w:szCs w:val="24"/>
            <w:u w:val="single"/>
          </w:rPr>
          <w:t xml:space="preserve">itutional Animal Care and </w:t>
        </w:r>
        <w:r w:rsidR="007403C9">
          <w:rPr>
            <w:color w:val="980000"/>
            <w:sz w:val="24"/>
            <w:szCs w:val="24"/>
            <w:u w:val="single"/>
          </w:rPr>
          <w:lastRenderedPageBreak/>
          <w:t>Use Commit</w:t>
        </w:r>
        <w:r w:rsidR="007403C9">
          <w:rPr>
            <w:color w:val="980000"/>
            <w:sz w:val="24"/>
            <w:szCs w:val="24"/>
            <w:u w:val="single"/>
          </w:rPr>
          <w:t>t</w:t>
        </w:r>
        <w:r w:rsidR="007403C9">
          <w:rPr>
            <w:color w:val="980000"/>
            <w:sz w:val="24"/>
            <w:szCs w:val="24"/>
            <w:u w:val="single"/>
          </w:rPr>
          <w:t>ee (IACUC)</w:t>
        </w:r>
      </w:hyperlink>
      <w:r>
        <w:rPr>
          <w:sz w:val="24"/>
          <w:szCs w:val="24"/>
        </w:rPr>
        <w:t xml:space="preserve"> and your Office of Sponsored Program </w:t>
      </w:r>
      <w:hyperlink r:id="rId32">
        <w:r w:rsidR="007403C9">
          <w:rPr>
            <w:color w:val="980000"/>
            <w:sz w:val="24"/>
            <w:szCs w:val="24"/>
            <w:u w:val="single"/>
          </w:rPr>
          <w:t>Post-Awa</w:t>
        </w:r>
        <w:r w:rsidR="007403C9">
          <w:rPr>
            <w:color w:val="980000"/>
            <w:sz w:val="24"/>
            <w:szCs w:val="24"/>
            <w:u w:val="single"/>
          </w:rPr>
          <w:t>r</w:t>
        </w:r>
        <w:r w:rsidR="007403C9">
          <w:rPr>
            <w:color w:val="980000"/>
            <w:sz w:val="24"/>
            <w:szCs w:val="24"/>
            <w:u w:val="single"/>
          </w:rPr>
          <w:t>d Specialist</w:t>
        </w:r>
      </w:hyperlink>
      <w:r>
        <w:rPr>
          <w:sz w:val="24"/>
          <w:szCs w:val="24"/>
        </w:rPr>
        <w:t xml:space="preserve"> to ensure that all requirements are met.</w:t>
      </w:r>
    </w:p>
    <w:p w14:paraId="2EF55321" w14:textId="77777777" w:rsidR="007403C9" w:rsidRDefault="00000000">
      <w:pPr>
        <w:shd w:val="clear" w:color="auto" w:fill="FFFFFF"/>
        <w:tabs>
          <w:tab w:val="right" w:pos="11088"/>
          <w:tab w:val="right" w:pos="11088"/>
        </w:tabs>
        <w:spacing w:after="240" w:line="360" w:lineRule="auto"/>
        <w:rPr>
          <w:sz w:val="24"/>
          <w:szCs w:val="24"/>
        </w:rPr>
      </w:pPr>
      <w:r>
        <w:rPr>
          <w:sz w:val="24"/>
          <w:szCs w:val="24"/>
        </w:rPr>
        <w:t xml:space="preserve">The NIH Office of Laboratory Animal Welfare recently refreshed and expanded a </w:t>
      </w:r>
      <w:hyperlink r:id="rId33" w:anchor="/guidance/faqs?anchor=50320">
        <w:r w:rsidR="007403C9">
          <w:rPr>
            <w:color w:val="980000"/>
            <w:sz w:val="24"/>
            <w:szCs w:val="24"/>
            <w:u w:val="single"/>
          </w:rPr>
          <w:t>Frequently As</w:t>
        </w:r>
        <w:r w:rsidR="007403C9">
          <w:rPr>
            <w:color w:val="980000"/>
            <w:sz w:val="24"/>
            <w:szCs w:val="24"/>
            <w:u w:val="single"/>
          </w:rPr>
          <w:t>k</w:t>
        </w:r>
        <w:r w:rsidR="007403C9">
          <w:rPr>
            <w:color w:val="980000"/>
            <w:sz w:val="24"/>
            <w:szCs w:val="24"/>
            <w:u w:val="single"/>
          </w:rPr>
          <w:t>ed Question</w:t>
        </w:r>
      </w:hyperlink>
      <w:r>
        <w:rPr>
          <w:color w:val="980000"/>
          <w:sz w:val="24"/>
          <w:szCs w:val="24"/>
        </w:rPr>
        <w:t xml:space="preserve"> </w:t>
      </w:r>
      <w:r>
        <w:rPr>
          <w:sz w:val="24"/>
          <w:szCs w:val="24"/>
        </w:rPr>
        <w:t>centered around a recipient institution’s responsibilities when collaborating with another entity on animal research. The recipient must</w:t>
      </w:r>
      <w:r>
        <w:rPr>
          <w:color w:val="980000"/>
          <w:sz w:val="24"/>
          <w:szCs w:val="24"/>
        </w:rPr>
        <w:t xml:space="preserve"> </w:t>
      </w:r>
      <w:hyperlink r:id="rId34" w:anchor="Consorti">
        <w:r w:rsidR="007403C9">
          <w:rPr>
            <w:color w:val="980000"/>
            <w:sz w:val="24"/>
            <w:szCs w:val="24"/>
            <w:u w:val="single"/>
          </w:rPr>
          <w:t xml:space="preserve">fulfill the </w:t>
        </w:r>
        <w:r w:rsidR="007403C9">
          <w:rPr>
            <w:color w:val="980000"/>
            <w:sz w:val="24"/>
            <w:szCs w:val="24"/>
            <w:u w:val="single"/>
          </w:rPr>
          <w:t>a</w:t>
        </w:r>
        <w:r w:rsidR="007403C9">
          <w:rPr>
            <w:color w:val="980000"/>
            <w:sz w:val="24"/>
            <w:szCs w:val="24"/>
            <w:u w:val="single"/>
          </w:rPr>
          <w:t>nimal welfare obligations</w:t>
        </w:r>
      </w:hyperlink>
      <w:r>
        <w:rPr>
          <w:sz w:val="24"/>
          <w:szCs w:val="24"/>
          <w:u w:val="single"/>
        </w:rPr>
        <w:t xml:space="preserve"> </w:t>
      </w:r>
      <w:r>
        <w:rPr>
          <w:sz w:val="24"/>
          <w:szCs w:val="24"/>
        </w:rPr>
        <w:t>of an award and include these obligations in agreements with collaborating institutions. The updated FAQ also clarifies responsibilities for IACUCs, necessary parts of a written agreement, and the purpo</w:t>
      </w:r>
      <w:r>
        <w:t>se</w:t>
      </w:r>
      <w:r>
        <w:rPr>
          <w:sz w:val="24"/>
          <w:szCs w:val="24"/>
        </w:rPr>
        <w:t xml:space="preserve"> of Memorandums of Understanding </w:t>
      </w:r>
      <w:r>
        <w:rPr>
          <w:color w:val="980000"/>
          <w:sz w:val="24"/>
          <w:szCs w:val="24"/>
        </w:rPr>
        <w:t>(</w:t>
      </w:r>
      <w:hyperlink r:id="rId35">
        <w:r w:rsidR="007403C9">
          <w:rPr>
            <w:color w:val="980000"/>
            <w:sz w:val="24"/>
            <w:szCs w:val="24"/>
          </w:rPr>
          <w:t>MOUs</w:t>
        </w:r>
      </w:hyperlink>
      <w:r>
        <w:rPr>
          <w:sz w:val="24"/>
          <w:szCs w:val="24"/>
        </w:rPr>
        <w:t>). Additional helpful resources are also provided.</w:t>
      </w:r>
    </w:p>
    <w:p w14:paraId="1482DD2D" w14:textId="77777777" w:rsidR="007403C9" w:rsidRDefault="00000000">
      <w:pPr>
        <w:pStyle w:val="Heading3"/>
        <w:rPr>
          <w:color w:val="3D85C6"/>
        </w:rPr>
      </w:pPr>
      <w:bookmarkStart w:id="28" w:name="_t5j3gu774h2o" w:colFirst="0" w:colLast="0"/>
      <w:bookmarkEnd w:id="28"/>
      <w:r>
        <w:rPr>
          <w:color w:val="3D85C6"/>
        </w:rPr>
        <w:t>NIH All About Grants Podcast - Growing ORCIDs</w:t>
      </w:r>
    </w:p>
    <w:p w14:paraId="7B6BC60F" w14:textId="77777777" w:rsidR="007403C9" w:rsidRDefault="00000000">
      <w:pPr>
        <w:tabs>
          <w:tab w:val="right" w:pos="11088"/>
          <w:tab w:val="right" w:pos="11088"/>
        </w:tabs>
        <w:spacing w:line="360" w:lineRule="auto"/>
        <w:rPr>
          <w:color w:val="990000"/>
          <w:sz w:val="24"/>
          <w:szCs w:val="24"/>
        </w:rPr>
      </w:pPr>
      <w:r>
        <w:rPr>
          <w:sz w:val="24"/>
          <w:szCs w:val="24"/>
        </w:rPr>
        <w:t xml:space="preserve">Similar to what NIH supported trainees and fellows must do, </w:t>
      </w:r>
      <w:r>
        <w:rPr>
          <w:b/>
          <w:sz w:val="24"/>
          <w:szCs w:val="24"/>
        </w:rPr>
        <w:t>senior and key personnel designated on NIH grant applications will be required to have an ORCID</w:t>
      </w:r>
      <w:r>
        <w:rPr>
          <w:sz w:val="24"/>
          <w:szCs w:val="24"/>
        </w:rPr>
        <w:t xml:space="preserve"> (Open Researcher and Contributor Identification)</w:t>
      </w:r>
      <w:r>
        <w:rPr>
          <w:b/>
          <w:sz w:val="24"/>
          <w:szCs w:val="24"/>
          <w:u w:val="single"/>
        </w:rPr>
        <w:t xml:space="preserve"> </w:t>
      </w:r>
      <w:r>
        <w:rPr>
          <w:b/>
          <w:sz w:val="24"/>
          <w:szCs w:val="24"/>
        </w:rPr>
        <w:t xml:space="preserve">linked to their </w:t>
      </w:r>
      <w:proofErr w:type="spellStart"/>
      <w:r>
        <w:rPr>
          <w:b/>
          <w:sz w:val="24"/>
          <w:szCs w:val="24"/>
        </w:rPr>
        <w:t>eRA</w:t>
      </w:r>
      <w:proofErr w:type="spellEnd"/>
      <w:r>
        <w:rPr>
          <w:b/>
          <w:sz w:val="24"/>
          <w:szCs w:val="24"/>
        </w:rPr>
        <w:t xml:space="preserve"> Commons profile in May 2025</w:t>
      </w:r>
      <w:r>
        <w:rPr>
          <w:b/>
          <w:sz w:val="24"/>
          <w:szCs w:val="24"/>
          <w:u w:val="single"/>
        </w:rPr>
        <w:t>.</w:t>
      </w:r>
      <w:r>
        <w:rPr>
          <w:sz w:val="24"/>
          <w:szCs w:val="24"/>
        </w:rPr>
        <w:t xml:space="preserve"> </w:t>
      </w:r>
      <w:hyperlink r:id="rId36">
        <w:r w:rsidR="007403C9">
          <w:rPr>
            <w:color w:val="990000"/>
            <w:sz w:val="24"/>
            <w:szCs w:val="24"/>
            <w:u w:val="single"/>
          </w:rPr>
          <w:t>Find out mo</w:t>
        </w:r>
        <w:r w:rsidR="007403C9">
          <w:rPr>
            <w:color w:val="990000"/>
            <w:sz w:val="24"/>
            <w:szCs w:val="24"/>
            <w:u w:val="single"/>
          </w:rPr>
          <w:t>r</w:t>
        </w:r>
        <w:r w:rsidR="007403C9">
          <w:rPr>
            <w:color w:val="990000"/>
            <w:sz w:val="24"/>
            <w:szCs w:val="24"/>
            <w:u w:val="single"/>
          </w:rPr>
          <w:t>e about NIH All About Grants Podcast: Growing ORCIDs</w:t>
        </w:r>
      </w:hyperlink>
      <w:r>
        <w:rPr>
          <w:color w:val="990000"/>
          <w:sz w:val="24"/>
          <w:szCs w:val="24"/>
        </w:rPr>
        <w:t xml:space="preserve">  </w:t>
      </w:r>
    </w:p>
    <w:p w14:paraId="709A2EEC" w14:textId="77777777" w:rsidR="007403C9" w:rsidRDefault="007403C9">
      <w:pPr>
        <w:tabs>
          <w:tab w:val="right" w:pos="11088"/>
          <w:tab w:val="right" w:pos="11088"/>
        </w:tabs>
      </w:pPr>
    </w:p>
    <w:p w14:paraId="66070F24" w14:textId="77777777" w:rsidR="007403C9" w:rsidRDefault="00000000">
      <w:pPr>
        <w:tabs>
          <w:tab w:val="right" w:pos="11088"/>
          <w:tab w:val="right" w:pos="11088"/>
        </w:tabs>
        <w:spacing w:line="360" w:lineRule="auto"/>
        <w:rPr>
          <w:sz w:val="24"/>
          <w:szCs w:val="24"/>
        </w:rPr>
      </w:pPr>
      <w:r>
        <w:rPr>
          <w:sz w:val="24"/>
          <w:szCs w:val="24"/>
        </w:rPr>
        <w:t xml:space="preserve">Visit the </w:t>
      </w:r>
      <w:hyperlink r:id="rId37">
        <w:r w:rsidR="007403C9">
          <w:rPr>
            <w:color w:val="990000"/>
            <w:sz w:val="24"/>
            <w:szCs w:val="24"/>
            <w:u w:val="single"/>
          </w:rPr>
          <w:t>Stony Brook Uni</w:t>
        </w:r>
        <w:r w:rsidR="007403C9">
          <w:rPr>
            <w:color w:val="990000"/>
            <w:sz w:val="24"/>
            <w:szCs w:val="24"/>
            <w:u w:val="single"/>
          </w:rPr>
          <w:t>v</w:t>
        </w:r>
        <w:r w:rsidR="007403C9">
          <w:rPr>
            <w:color w:val="990000"/>
            <w:sz w:val="24"/>
            <w:szCs w:val="24"/>
            <w:u w:val="single"/>
          </w:rPr>
          <w:t>ersity Libraries ORCID Guide</w:t>
        </w:r>
      </w:hyperlink>
      <w:r>
        <w:rPr>
          <w:sz w:val="24"/>
          <w:szCs w:val="24"/>
        </w:rPr>
        <w:t xml:space="preserve"> This guide will demonstrate how to create, manage, import and export from your ORCID profile. ORCID allows you to create a unique author identifier for yourself to specifically identify your publications.</w:t>
      </w:r>
    </w:p>
    <w:p w14:paraId="37DCB836" w14:textId="77777777" w:rsidR="007403C9" w:rsidRDefault="007403C9">
      <w:pPr>
        <w:tabs>
          <w:tab w:val="right" w:pos="11088"/>
          <w:tab w:val="right" w:pos="11088"/>
        </w:tabs>
        <w:rPr>
          <w:sz w:val="24"/>
          <w:szCs w:val="24"/>
        </w:rPr>
      </w:pPr>
    </w:p>
    <w:p w14:paraId="2993CB2E" w14:textId="77777777" w:rsidR="007403C9" w:rsidRDefault="007403C9">
      <w:pPr>
        <w:tabs>
          <w:tab w:val="right" w:pos="11088"/>
          <w:tab w:val="right" w:pos="11088"/>
        </w:tabs>
      </w:pPr>
    </w:p>
    <w:p w14:paraId="25E67C34" w14:textId="77777777" w:rsidR="007403C9" w:rsidRDefault="00000000">
      <w:pPr>
        <w:pStyle w:val="Heading3"/>
        <w:keepNext w:val="0"/>
        <w:keepLines w:val="0"/>
        <w:shd w:val="clear" w:color="auto" w:fill="FFFFFF"/>
        <w:spacing w:before="0" w:after="220" w:line="264" w:lineRule="auto"/>
      </w:pPr>
      <w:bookmarkStart w:id="29" w:name="_b85vxauvglnz" w:colFirst="0" w:colLast="0"/>
      <w:bookmarkEnd w:id="29"/>
      <w:r>
        <w:t>Updated Resources for 2025 Applications</w:t>
      </w:r>
    </w:p>
    <w:p w14:paraId="16379E3A" w14:textId="77777777" w:rsidR="007403C9" w:rsidRDefault="00000000">
      <w:pPr>
        <w:shd w:val="clear" w:color="auto" w:fill="FFFFFF"/>
        <w:tabs>
          <w:tab w:val="right" w:pos="11088"/>
          <w:tab w:val="right" w:pos="11088"/>
        </w:tabs>
        <w:spacing w:before="220" w:after="220" w:line="335" w:lineRule="auto"/>
        <w:rPr>
          <w:color w:val="222222"/>
          <w:sz w:val="24"/>
          <w:szCs w:val="24"/>
        </w:rPr>
      </w:pPr>
      <w:r>
        <w:rPr>
          <w:sz w:val="24"/>
          <w:szCs w:val="24"/>
        </w:rPr>
        <w:t xml:space="preserve">Hopefully you’ve been tracking the various </w:t>
      </w:r>
      <w:hyperlink r:id="rId38">
        <w:r w:rsidR="007403C9">
          <w:rPr>
            <w:color w:val="990000"/>
            <w:sz w:val="24"/>
            <w:szCs w:val="24"/>
            <w:u w:val="single"/>
          </w:rPr>
          <w:t>Change</w:t>
        </w:r>
        <w:r w:rsidR="007403C9">
          <w:rPr>
            <w:color w:val="990000"/>
            <w:sz w:val="24"/>
            <w:szCs w:val="24"/>
            <w:u w:val="single"/>
          </w:rPr>
          <w:t>s</w:t>
        </w:r>
        <w:r w:rsidR="007403C9">
          <w:rPr>
            <w:color w:val="990000"/>
            <w:sz w:val="24"/>
            <w:szCs w:val="24"/>
            <w:u w:val="single"/>
          </w:rPr>
          <w:t xml:space="preserve"> Coming to NIH Applications and Peer Review in 2025</w:t>
        </w:r>
      </w:hyperlink>
      <w:r>
        <w:rPr>
          <w:sz w:val="24"/>
          <w:szCs w:val="24"/>
        </w:rPr>
        <w:t xml:space="preserve">. January 25, 2025 – the effective date for most of those changes and the first application due date to require updated application forms and instructions (FORMS-I) – is just over a month away. We thought we’d check in one final time to make sure you have the latest and greatest information as we head into the new year. </w:t>
      </w:r>
      <w:r>
        <w:rPr>
          <w:color w:val="222222"/>
          <w:sz w:val="24"/>
          <w:szCs w:val="24"/>
        </w:rPr>
        <w:t xml:space="preserve"> </w:t>
      </w:r>
    </w:p>
    <w:p w14:paraId="6EBDC78C" w14:textId="77777777" w:rsidR="007403C9" w:rsidRDefault="007403C9">
      <w:pPr>
        <w:shd w:val="clear" w:color="auto" w:fill="FFFFFF"/>
        <w:tabs>
          <w:tab w:val="right" w:pos="11088"/>
          <w:tab w:val="right" w:pos="11088"/>
        </w:tabs>
        <w:spacing w:before="220" w:after="220" w:line="335" w:lineRule="auto"/>
        <w:rPr>
          <w:color w:val="222222"/>
          <w:sz w:val="24"/>
          <w:szCs w:val="24"/>
        </w:rPr>
      </w:pPr>
    </w:p>
    <w:p w14:paraId="019D33B5" w14:textId="77777777" w:rsidR="007403C9" w:rsidRDefault="007403C9">
      <w:pPr>
        <w:shd w:val="clear" w:color="auto" w:fill="FFFFFF"/>
        <w:tabs>
          <w:tab w:val="right" w:pos="11088"/>
          <w:tab w:val="right" w:pos="11088"/>
        </w:tabs>
        <w:spacing w:before="220" w:after="220" w:line="335" w:lineRule="auto"/>
        <w:rPr>
          <w:color w:val="980000"/>
          <w:sz w:val="24"/>
          <w:szCs w:val="24"/>
        </w:rPr>
      </w:pPr>
    </w:p>
    <w:p w14:paraId="06D56553" w14:textId="77777777" w:rsidR="007403C9" w:rsidRDefault="00000000">
      <w:pPr>
        <w:pStyle w:val="Heading3"/>
        <w:keepNext w:val="0"/>
        <w:keepLines w:val="0"/>
        <w:shd w:val="clear" w:color="auto" w:fill="FFFFFF"/>
        <w:spacing w:before="0" w:after="220" w:line="264" w:lineRule="auto"/>
      </w:pPr>
      <w:bookmarkStart w:id="30" w:name="_efmnwzs5pxqv" w:colFirst="0" w:colLast="0"/>
      <w:bookmarkEnd w:id="30"/>
      <w:r>
        <w:lastRenderedPageBreak/>
        <w:t>Introducing the New NIH Public Access Policy</w:t>
      </w:r>
    </w:p>
    <w:p w14:paraId="439CC7F7" w14:textId="77777777" w:rsidR="007403C9" w:rsidRDefault="00000000">
      <w:pPr>
        <w:shd w:val="clear" w:color="auto" w:fill="FFFFFF"/>
        <w:tabs>
          <w:tab w:val="right" w:pos="11088"/>
          <w:tab w:val="right" w:pos="11088"/>
        </w:tabs>
        <w:spacing w:before="220" w:after="220" w:line="335" w:lineRule="auto"/>
        <w:rPr>
          <w:sz w:val="24"/>
          <w:szCs w:val="24"/>
        </w:rPr>
      </w:pPr>
      <w:r>
        <w:rPr>
          <w:sz w:val="24"/>
          <w:szCs w:val="24"/>
        </w:rPr>
        <w:t xml:space="preserve">NIH has released a new </w:t>
      </w:r>
      <w:hyperlink r:id="rId39">
        <w:r w:rsidR="007403C9">
          <w:rPr>
            <w:color w:val="990000"/>
            <w:sz w:val="24"/>
            <w:szCs w:val="24"/>
            <w:u w:val="single"/>
          </w:rPr>
          <w:t>NIH Pu</w:t>
        </w:r>
        <w:r w:rsidR="007403C9">
          <w:rPr>
            <w:color w:val="990000"/>
            <w:sz w:val="24"/>
            <w:szCs w:val="24"/>
            <w:u w:val="single"/>
          </w:rPr>
          <w:t>b</w:t>
        </w:r>
        <w:r w:rsidR="007403C9">
          <w:rPr>
            <w:color w:val="990000"/>
            <w:sz w:val="24"/>
            <w:szCs w:val="24"/>
            <w:u w:val="single"/>
          </w:rPr>
          <w:t>lic Access Policy</w:t>
        </w:r>
      </w:hyperlink>
      <w:r>
        <w:rPr>
          <w:color w:val="990000"/>
          <w:sz w:val="24"/>
          <w:szCs w:val="24"/>
        </w:rPr>
        <w:t xml:space="preserve"> </w:t>
      </w:r>
      <w:r>
        <w:rPr>
          <w:sz w:val="24"/>
          <w:szCs w:val="24"/>
        </w:rPr>
        <w:t>to make the results of NIH-funded research accessible as quickly as possible. The new Policy, which will replace the 2008 Public Access Policy upon effective date, removes the twelve-month embargo period to provide accelerated access to published manuscripts. NIH was cognizant while developing this Policy that it would not exacerbate potential inequities in publishing, and as such, work within the existing policy framework to minimize new burdens on the research community.</w:t>
      </w:r>
    </w:p>
    <w:p w14:paraId="70B03784" w14:textId="77777777" w:rsidR="007403C9" w:rsidRDefault="00000000">
      <w:pPr>
        <w:shd w:val="clear" w:color="auto" w:fill="FFFFFF"/>
        <w:tabs>
          <w:tab w:val="right" w:pos="11088"/>
          <w:tab w:val="right" w:pos="11088"/>
        </w:tabs>
        <w:spacing w:before="220" w:after="220" w:line="335" w:lineRule="auto"/>
        <w:rPr>
          <w:color w:val="980000"/>
          <w:sz w:val="24"/>
          <w:szCs w:val="24"/>
        </w:rPr>
      </w:pPr>
      <w:r>
        <w:rPr>
          <w:sz w:val="24"/>
          <w:szCs w:val="24"/>
        </w:rPr>
        <w:t>NIH is also releasing its plan to make it easier for researchers, clinicians, students, and the public to find and make use of research results. Provide comments by Feb. 21, 2025.</w:t>
      </w:r>
      <w:r>
        <w:rPr>
          <w:color w:val="980000"/>
          <w:sz w:val="24"/>
          <w:szCs w:val="24"/>
        </w:rPr>
        <w:t xml:space="preserve"> </w:t>
      </w:r>
    </w:p>
    <w:p w14:paraId="334EB0F3" w14:textId="77777777" w:rsidR="007403C9" w:rsidRDefault="00000000">
      <w:pPr>
        <w:shd w:val="clear" w:color="auto" w:fill="FFFFFF"/>
        <w:tabs>
          <w:tab w:val="right" w:pos="11088"/>
          <w:tab w:val="right" w:pos="11088"/>
        </w:tabs>
        <w:spacing w:before="200" w:after="300" w:line="335" w:lineRule="auto"/>
        <w:rPr>
          <w:sz w:val="21"/>
          <w:szCs w:val="21"/>
        </w:rPr>
      </w:pPr>
      <w:r>
        <w:rPr>
          <w:noProof/>
        </w:rPr>
        <w:drawing>
          <wp:anchor distT="114300" distB="114300" distL="114300" distR="114300" simplePos="0" relativeHeight="251660288" behindDoc="0" locked="0" layoutInCell="1" hidden="0" allowOverlap="1" wp14:anchorId="3C450C7C" wp14:editId="3FFCB562">
            <wp:simplePos x="0" y="0"/>
            <wp:positionH relativeFrom="column">
              <wp:posOffset>-504824</wp:posOffset>
            </wp:positionH>
            <wp:positionV relativeFrom="paragraph">
              <wp:posOffset>227963</wp:posOffset>
            </wp:positionV>
            <wp:extent cx="1534478" cy="1534478"/>
            <wp:effectExtent l="0" t="0" r="0" b="0"/>
            <wp:wrapSquare wrapText="bothSides" distT="114300" distB="114300" distL="114300" distR="114300"/>
            <wp:docPr id="1" name="image2.jpg" descr="NSF logo"/>
            <wp:cNvGraphicFramePr/>
            <a:graphic xmlns:a="http://schemas.openxmlformats.org/drawingml/2006/main">
              <a:graphicData uri="http://schemas.openxmlformats.org/drawingml/2006/picture">
                <pic:pic xmlns:pic="http://schemas.openxmlformats.org/drawingml/2006/picture">
                  <pic:nvPicPr>
                    <pic:cNvPr id="0" name="image2.jpg" descr="NSF logo"/>
                    <pic:cNvPicPr preferRelativeResize="0"/>
                  </pic:nvPicPr>
                  <pic:blipFill>
                    <a:blip r:embed="rId40"/>
                    <a:srcRect/>
                    <a:stretch>
                      <a:fillRect/>
                    </a:stretch>
                  </pic:blipFill>
                  <pic:spPr>
                    <a:xfrm>
                      <a:off x="0" y="0"/>
                      <a:ext cx="1534478" cy="1534478"/>
                    </a:xfrm>
                    <a:prstGeom prst="rect">
                      <a:avLst/>
                    </a:prstGeom>
                    <a:ln/>
                  </pic:spPr>
                </pic:pic>
              </a:graphicData>
            </a:graphic>
          </wp:anchor>
        </w:drawing>
      </w:r>
    </w:p>
    <w:p w14:paraId="6CE726A0" w14:textId="77777777" w:rsidR="007403C9" w:rsidRDefault="007403C9">
      <w:pPr>
        <w:pStyle w:val="Heading2"/>
        <w:keepNext w:val="0"/>
        <w:keepLines w:val="0"/>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s>
        <w:spacing w:before="300" w:after="100"/>
        <w:ind w:right="216"/>
        <w:rPr>
          <w:b/>
          <w:color w:val="0070C0"/>
          <w:sz w:val="36"/>
          <w:szCs w:val="36"/>
        </w:rPr>
      </w:pPr>
      <w:bookmarkStart w:id="31" w:name="_crrpais2jjie" w:colFirst="0" w:colLast="0"/>
      <w:bookmarkEnd w:id="31"/>
    </w:p>
    <w:p w14:paraId="7AC1CBD8" w14:textId="77777777" w:rsidR="007403C9" w:rsidRDefault="00000000">
      <w:pPr>
        <w:pStyle w:val="Heading2"/>
        <w:keepNext w:val="0"/>
        <w:keepLines w:val="0"/>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s>
        <w:spacing w:before="300" w:after="100"/>
        <w:ind w:right="216"/>
      </w:pPr>
      <w:bookmarkStart w:id="32" w:name="_lsghd0xjgq1y" w:colFirst="0" w:colLast="0"/>
      <w:bookmarkEnd w:id="32"/>
      <w:r>
        <w:rPr>
          <w:b/>
          <w:color w:val="0070C0"/>
          <w:sz w:val="36"/>
          <w:szCs w:val="36"/>
        </w:rPr>
        <w:t>NSF Updates &amp; Reminders</w:t>
      </w:r>
    </w:p>
    <w:p w14:paraId="77B62A42" w14:textId="77777777" w:rsidR="007403C9" w:rsidRDefault="007403C9">
      <w:pPr>
        <w:tabs>
          <w:tab w:val="right" w:pos="11088"/>
          <w:tab w:val="right" w:pos="11088"/>
        </w:tabs>
      </w:pPr>
    </w:p>
    <w:p w14:paraId="22800B82" w14:textId="77777777" w:rsidR="007403C9" w:rsidRDefault="00000000">
      <w:pPr>
        <w:pStyle w:val="Heading3"/>
      </w:pPr>
      <w:bookmarkStart w:id="33" w:name="_jmerv0f0ixe8" w:colFirst="0" w:colLast="0"/>
      <w:bookmarkEnd w:id="33"/>
      <w:r>
        <w:t>Additional MFA Options for Research.gov</w:t>
      </w:r>
    </w:p>
    <w:p w14:paraId="25463280" w14:textId="77777777" w:rsidR="007403C9" w:rsidRDefault="00000000">
      <w:pPr>
        <w:shd w:val="clear" w:color="auto" w:fill="FFFFFF"/>
        <w:tabs>
          <w:tab w:val="right" w:pos="11088"/>
          <w:tab w:val="right" w:pos="11088"/>
        </w:tabs>
        <w:spacing w:after="380" w:line="360" w:lineRule="auto"/>
        <w:rPr>
          <w:rFonts w:ascii="Roboto" w:eastAsia="Roboto" w:hAnsi="Roboto" w:cs="Roboto"/>
          <w:color w:val="494949"/>
          <w:sz w:val="24"/>
          <w:szCs w:val="24"/>
        </w:rPr>
      </w:pPr>
      <w:r>
        <w:rPr>
          <w:rFonts w:ascii="Roboto" w:eastAsia="Roboto" w:hAnsi="Roboto" w:cs="Roboto"/>
          <w:b/>
          <w:color w:val="494949"/>
          <w:sz w:val="24"/>
          <w:szCs w:val="24"/>
        </w:rPr>
        <w:t>Logging in with your Research.gov account</w:t>
      </w:r>
      <w:r>
        <w:rPr>
          <w:rFonts w:ascii="Roboto" w:eastAsia="Roboto" w:hAnsi="Roboto" w:cs="Roboto"/>
          <w:color w:val="494949"/>
          <w:sz w:val="24"/>
          <w:szCs w:val="24"/>
        </w:rPr>
        <w:t xml:space="preserve"> – This option requires you to confirm your email before proceeding with MFA enrollment. After confirming your email, please refer to the security method guides posted on the new </w:t>
      </w:r>
      <w:hyperlink r:id="rId41">
        <w:r w:rsidR="007403C9">
          <w:rPr>
            <w:rFonts w:ascii="Roboto" w:eastAsia="Roboto" w:hAnsi="Roboto" w:cs="Roboto"/>
            <w:color w:val="8C1D40"/>
            <w:sz w:val="24"/>
            <w:szCs w:val="24"/>
            <w:u w:val="single"/>
          </w:rPr>
          <w:t>About Signin</w:t>
        </w:r>
        <w:r w:rsidR="007403C9">
          <w:rPr>
            <w:rFonts w:ascii="Roboto" w:eastAsia="Roboto" w:hAnsi="Roboto" w:cs="Roboto"/>
            <w:color w:val="8C1D40"/>
            <w:sz w:val="24"/>
            <w:szCs w:val="24"/>
            <w:u w:val="single"/>
          </w:rPr>
          <w:t>g</w:t>
        </w:r>
        <w:r w:rsidR="007403C9">
          <w:rPr>
            <w:rFonts w:ascii="Roboto" w:eastAsia="Roboto" w:hAnsi="Roboto" w:cs="Roboto"/>
            <w:color w:val="8C1D40"/>
            <w:sz w:val="24"/>
            <w:szCs w:val="24"/>
            <w:u w:val="single"/>
          </w:rPr>
          <w:t xml:space="preserve"> into Research.gov</w:t>
        </w:r>
      </w:hyperlink>
      <w:r>
        <w:rPr>
          <w:rFonts w:ascii="Roboto" w:eastAsia="Roboto" w:hAnsi="Roboto" w:cs="Roboto"/>
          <w:color w:val="494949"/>
          <w:sz w:val="24"/>
          <w:szCs w:val="24"/>
        </w:rPr>
        <w:t xml:space="preserve"> page. The Passkey option seems to be the most straightforward option at the moment, and NSF has posted a</w:t>
      </w:r>
      <w:hyperlink r:id="rId42">
        <w:r w:rsidR="007403C9">
          <w:rPr>
            <w:rFonts w:ascii="Roboto" w:eastAsia="Roboto" w:hAnsi="Roboto" w:cs="Roboto"/>
            <w:color w:val="8C1D40"/>
            <w:sz w:val="24"/>
            <w:szCs w:val="24"/>
          </w:rPr>
          <w:t xml:space="preserve"> PDF</w:t>
        </w:r>
      </w:hyperlink>
      <w:r>
        <w:rPr>
          <w:rFonts w:ascii="Roboto" w:eastAsia="Roboto" w:hAnsi="Roboto" w:cs="Roboto"/>
          <w:color w:val="494949"/>
          <w:sz w:val="24"/>
          <w:szCs w:val="24"/>
        </w:rPr>
        <w:t xml:space="preserve"> and </w:t>
      </w:r>
      <w:hyperlink r:id="rId43">
        <w:r w:rsidR="007403C9">
          <w:rPr>
            <w:rFonts w:ascii="Roboto" w:eastAsia="Roboto" w:hAnsi="Roboto" w:cs="Roboto"/>
            <w:color w:val="8C1D40"/>
            <w:sz w:val="24"/>
            <w:szCs w:val="24"/>
          </w:rPr>
          <w:t>video guide</w:t>
        </w:r>
      </w:hyperlink>
      <w:r>
        <w:rPr>
          <w:rFonts w:ascii="Roboto" w:eastAsia="Roboto" w:hAnsi="Roboto" w:cs="Roboto"/>
          <w:color w:val="494949"/>
          <w:sz w:val="24"/>
          <w:szCs w:val="24"/>
        </w:rPr>
        <w:t xml:space="preserve"> for setting up a passkey.</w:t>
      </w:r>
    </w:p>
    <w:p w14:paraId="110C1BCA" w14:textId="77777777" w:rsidR="007403C9" w:rsidRDefault="00000000">
      <w:pPr>
        <w:numPr>
          <w:ilvl w:val="0"/>
          <w:numId w:val="3"/>
        </w:numPr>
        <w:tabs>
          <w:tab w:val="right" w:pos="11088"/>
          <w:tab w:val="right" w:pos="11088"/>
        </w:tabs>
      </w:pPr>
      <w:r>
        <w:rPr>
          <w:rFonts w:ascii="Roboto" w:eastAsia="Roboto" w:hAnsi="Roboto" w:cs="Roboto"/>
          <w:color w:val="494949"/>
          <w:sz w:val="24"/>
          <w:szCs w:val="24"/>
        </w:rPr>
        <w:t>Note that other login options (fingerprint/facial recognition/security key) are options as well, and NSF has provided guides for each of these methods if they are options available to you or your device.</w:t>
      </w:r>
    </w:p>
    <w:p w14:paraId="1892CC35" w14:textId="77777777" w:rsidR="007403C9" w:rsidRPr="008D4F17" w:rsidRDefault="007403C9">
      <w:pPr>
        <w:numPr>
          <w:ilvl w:val="1"/>
          <w:numId w:val="3"/>
        </w:numPr>
        <w:tabs>
          <w:tab w:val="right" w:pos="11088"/>
          <w:tab w:val="right" w:pos="11088"/>
        </w:tabs>
        <w:rPr>
          <w:color w:val="990000"/>
          <w:u w:val="single"/>
        </w:rPr>
      </w:pPr>
      <w:hyperlink r:id="rId44">
        <w:r w:rsidRPr="008D4F17">
          <w:rPr>
            <w:rFonts w:ascii="Roboto" w:eastAsia="Roboto" w:hAnsi="Roboto" w:cs="Roboto"/>
            <w:color w:val="990000"/>
            <w:sz w:val="24"/>
            <w:szCs w:val="24"/>
            <w:u w:val="single"/>
          </w:rPr>
          <w:t>PIN P</w:t>
        </w:r>
        <w:r w:rsidRPr="008D4F17">
          <w:rPr>
            <w:rFonts w:ascii="Roboto" w:eastAsia="Roboto" w:hAnsi="Roboto" w:cs="Roboto"/>
            <w:color w:val="990000"/>
            <w:sz w:val="24"/>
            <w:szCs w:val="24"/>
            <w:u w:val="single"/>
          </w:rPr>
          <w:t>D</w:t>
        </w:r>
        <w:r w:rsidRPr="008D4F17">
          <w:rPr>
            <w:rFonts w:ascii="Roboto" w:eastAsia="Roboto" w:hAnsi="Roboto" w:cs="Roboto"/>
            <w:color w:val="990000"/>
            <w:sz w:val="24"/>
            <w:szCs w:val="24"/>
            <w:u w:val="single"/>
          </w:rPr>
          <w:t>F guide</w:t>
        </w:r>
      </w:hyperlink>
    </w:p>
    <w:p w14:paraId="52B0CD18" w14:textId="77777777" w:rsidR="007403C9" w:rsidRPr="008D4F17" w:rsidRDefault="007403C9">
      <w:pPr>
        <w:numPr>
          <w:ilvl w:val="1"/>
          <w:numId w:val="3"/>
        </w:numPr>
        <w:tabs>
          <w:tab w:val="right" w:pos="11088"/>
          <w:tab w:val="right" w:pos="11088"/>
        </w:tabs>
        <w:rPr>
          <w:color w:val="990000"/>
          <w:u w:val="single"/>
        </w:rPr>
      </w:pPr>
      <w:hyperlink r:id="rId45">
        <w:r w:rsidRPr="008D4F17">
          <w:rPr>
            <w:rFonts w:ascii="Roboto" w:eastAsia="Roboto" w:hAnsi="Roboto" w:cs="Roboto"/>
            <w:color w:val="990000"/>
            <w:sz w:val="24"/>
            <w:szCs w:val="24"/>
            <w:u w:val="single"/>
          </w:rPr>
          <w:t>Fin</w:t>
        </w:r>
        <w:r w:rsidRPr="008D4F17">
          <w:rPr>
            <w:rFonts w:ascii="Roboto" w:eastAsia="Roboto" w:hAnsi="Roboto" w:cs="Roboto"/>
            <w:color w:val="990000"/>
            <w:sz w:val="24"/>
            <w:szCs w:val="24"/>
            <w:u w:val="single"/>
          </w:rPr>
          <w:t>g</w:t>
        </w:r>
        <w:r w:rsidRPr="008D4F17">
          <w:rPr>
            <w:rFonts w:ascii="Roboto" w:eastAsia="Roboto" w:hAnsi="Roboto" w:cs="Roboto"/>
            <w:color w:val="990000"/>
            <w:sz w:val="24"/>
            <w:szCs w:val="24"/>
            <w:u w:val="single"/>
          </w:rPr>
          <w:t>erprint PDF guide</w:t>
        </w:r>
      </w:hyperlink>
    </w:p>
    <w:p w14:paraId="63B8E244" w14:textId="77777777" w:rsidR="007403C9" w:rsidRPr="008D4F17" w:rsidRDefault="007403C9">
      <w:pPr>
        <w:numPr>
          <w:ilvl w:val="1"/>
          <w:numId w:val="3"/>
        </w:numPr>
        <w:tabs>
          <w:tab w:val="right" w:pos="11088"/>
          <w:tab w:val="right" w:pos="11088"/>
        </w:tabs>
        <w:rPr>
          <w:color w:val="990000"/>
          <w:u w:val="single"/>
        </w:rPr>
      </w:pPr>
      <w:hyperlink r:id="rId46">
        <w:r w:rsidRPr="008D4F17">
          <w:rPr>
            <w:rFonts w:ascii="Roboto" w:eastAsia="Roboto" w:hAnsi="Roboto" w:cs="Roboto"/>
            <w:color w:val="990000"/>
            <w:sz w:val="24"/>
            <w:szCs w:val="24"/>
            <w:u w:val="single"/>
          </w:rPr>
          <w:t>Facial</w:t>
        </w:r>
        <w:r w:rsidRPr="008D4F17">
          <w:rPr>
            <w:rFonts w:ascii="Roboto" w:eastAsia="Roboto" w:hAnsi="Roboto" w:cs="Roboto"/>
            <w:color w:val="990000"/>
            <w:sz w:val="24"/>
            <w:szCs w:val="24"/>
            <w:u w:val="single"/>
          </w:rPr>
          <w:t xml:space="preserve"> </w:t>
        </w:r>
        <w:r w:rsidRPr="008D4F17">
          <w:rPr>
            <w:rFonts w:ascii="Roboto" w:eastAsia="Roboto" w:hAnsi="Roboto" w:cs="Roboto"/>
            <w:color w:val="990000"/>
            <w:sz w:val="24"/>
            <w:szCs w:val="24"/>
            <w:u w:val="single"/>
          </w:rPr>
          <w:t>Recognition PDF guide</w:t>
        </w:r>
      </w:hyperlink>
    </w:p>
    <w:p w14:paraId="46CD2EA8" w14:textId="77777777" w:rsidR="007403C9" w:rsidRPr="008D4F17" w:rsidRDefault="007403C9">
      <w:pPr>
        <w:numPr>
          <w:ilvl w:val="1"/>
          <w:numId w:val="3"/>
        </w:numPr>
        <w:tabs>
          <w:tab w:val="right" w:pos="11088"/>
          <w:tab w:val="right" w:pos="11088"/>
        </w:tabs>
        <w:spacing w:after="380"/>
        <w:rPr>
          <w:color w:val="990000"/>
          <w:u w:val="single"/>
        </w:rPr>
      </w:pPr>
      <w:hyperlink r:id="rId47">
        <w:r w:rsidRPr="008D4F17">
          <w:rPr>
            <w:rFonts w:ascii="Roboto" w:eastAsia="Roboto" w:hAnsi="Roboto" w:cs="Roboto"/>
            <w:color w:val="990000"/>
            <w:sz w:val="24"/>
            <w:szCs w:val="24"/>
            <w:u w:val="single"/>
          </w:rPr>
          <w:t>Sec</w:t>
        </w:r>
        <w:r w:rsidRPr="008D4F17">
          <w:rPr>
            <w:rFonts w:ascii="Roboto" w:eastAsia="Roboto" w:hAnsi="Roboto" w:cs="Roboto"/>
            <w:color w:val="990000"/>
            <w:sz w:val="24"/>
            <w:szCs w:val="24"/>
            <w:u w:val="single"/>
          </w:rPr>
          <w:t>u</w:t>
        </w:r>
        <w:r w:rsidRPr="008D4F17">
          <w:rPr>
            <w:rFonts w:ascii="Roboto" w:eastAsia="Roboto" w:hAnsi="Roboto" w:cs="Roboto"/>
            <w:color w:val="990000"/>
            <w:sz w:val="24"/>
            <w:szCs w:val="24"/>
            <w:u w:val="single"/>
          </w:rPr>
          <w:t>rity Key PDF guide</w:t>
        </w:r>
      </w:hyperlink>
    </w:p>
    <w:p w14:paraId="4883C8B5" w14:textId="77777777" w:rsidR="007403C9" w:rsidRDefault="00000000">
      <w:pPr>
        <w:tabs>
          <w:tab w:val="right" w:pos="11088"/>
          <w:tab w:val="right" w:pos="11088"/>
        </w:tabs>
        <w:rPr>
          <w:sz w:val="24"/>
          <w:szCs w:val="24"/>
        </w:rPr>
      </w:pPr>
      <w:r>
        <w:rPr>
          <w:sz w:val="24"/>
          <w:szCs w:val="24"/>
        </w:rPr>
        <w:lastRenderedPageBreak/>
        <w:t>For Principal Investigators, co-Principal Investigators, Other Authorized Users (</w:t>
      </w:r>
      <w:proofErr w:type="spellStart"/>
      <w:r>
        <w:rPr>
          <w:sz w:val="24"/>
          <w:szCs w:val="24"/>
        </w:rPr>
        <w:t>ie</w:t>
      </w:r>
      <w:proofErr w:type="spellEnd"/>
      <w:r>
        <w:rPr>
          <w:sz w:val="24"/>
          <w:szCs w:val="24"/>
        </w:rPr>
        <w:t xml:space="preserve"> Dept Administrators), Reviewers the  MFA Options include Google Authenticator or </w:t>
      </w:r>
      <w:hyperlink r:id="rId48">
        <w:r w:rsidR="007403C9">
          <w:rPr>
            <w:color w:val="990000"/>
            <w:sz w:val="24"/>
            <w:szCs w:val="24"/>
            <w:u w:val="single"/>
          </w:rPr>
          <w:t>Ok</w:t>
        </w:r>
        <w:r w:rsidR="007403C9">
          <w:rPr>
            <w:color w:val="990000"/>
            <w:sz w:val="24"/>
            <w:szCs w:val="24"/>
            <w:u w:val="single"/>
          </w:rPr>
          <w:t>t</w:t>
        </w:r>
        <w:r w:rsidR="007403C9">
          <w:rPr>
            <w:color w:val="990000"/>
            <w:sz w:val="24"/>
            <w:szCs w:val="24"/>
            <w:u w:val="single"/>
          </w:rPr>
          <w:t>a Verify</w:t>
        </w:r>
      </w:hyperlink>
      <w:r>
        <w:rPr>
          <w:sz w:val="24"/>
          <w:szCs w:val="24"/>
        </w:rPr>
        <w:t>.</w:t>
      </w:r>
    </w:p>
    <w:p w14:paraId="02B7B441" w14:textId="77777777" w:rsidR="007403C9" w:rsidRDefault="007403C9">
      <w:pPr>
        <w:tabs>
          <w:tab w:val="right" w:pos="11088"/>
          <w:tab w:val="right" w:pos="11088"/>
        </w:tabs>
        <w:spacing w:line="360" w:lineRule="auto"/>
        <w:rPr>
          <w:color w:val="980000"/>
          <w:sz w:val="24"/>
          <w:szCs w:val="24"/>
        </w:rPr>
      </w:pPr>
    </w:p>
    <w:p w14:paraId="5C8AD5B0" w14:textId="77777777" w:rsidR="007403C9" w:rsidRDefault="00000000">
      <w:pPr>
        <w:pStyle w:val="Heading3"/>
      </w:pPr>
      <w:bookmarkStart w:id="34" w:name="_aiuaeimcff9k" w:colFirst="0" w:colLast="0"/>
      <w:bookmarkEnd w:id="34"/>
      <w:r>
        <w:t>REMINDER: There is still time! – NSF publishes “For Comment” version of the Proposal &amp; Award Policies &amp; Procedures Guide in the Federal Register</w:t>
      </w:r>
    </w:p>
    <w:p w14:paraId="5534A3FE" w14:textId="77777777" w:rsidR="007403C9" w:rsidRDefault="00000000">
      <w:pPr>
        <w:shd w:val="clear" w:color="auto" w:fill="FFFFFF"/>
        <w:tabs>
          <w:tab w:val="right" w:pos="11088"/>
          <w:tab w:val="right" w:pos="11088"/>
        </w:tabs>
        <w:spacing w:line="360" w:lineRule="auto"/>
        <w:rPr>
          <w:color w:val="555555"/>
          <w:sz w:val="24"/>
          <w:szCs w:val="24"/>
        </w:rPr>
      </w:pPr>
      <w:r>
        <w:rPr>
          <w:sz w:val="24"/>
          <w:szCs w:val="24"/>
        </w:rPr>
        <w:t>NSF published a notice in the</w:t>
      </w:r>
      <w:r>
        <w:rPr>
          <w:color w:val="555555"/>
          <w:sz w:val="24"/>
          <w:szCs w:val="24"/>
        </w:rPr>
        <w:t xml:space="preserve"> </w:t>
      </w:r>
      <w:hyperlink r:id="rId49">
        <w:r w:rsidR="007403C9">
          <w:rPr>
            <w:color w:val="980000"/>
            <w:sz w:val="24"/>
            <w:szCs w:val="24"/>
            <w:u w:val="single"/>
          </w:rPr>
          <w:t>Federal Register</w:t>
        </w:r>
      </w:hyperlink>
      <w:r>
        <w:rPr>
          <w:color w:val="980000"/>
          <w:sz w:val="24"/>
          <w:szCs w:val="24"/>
        </w:rPr>
        <w:t xml:space="preserve"> </w:t>
      </w:r>
      <w:r>
        <w:rPr>
          <w:sz w:val="24"/>
          <w:szCs w:val="24"/>
        </w:rPr>
        <w:t xml:space="preserve">announcing the availability of the “For comment” draft of the  </w:t>
      </w:r>
      <w:r>
        <w:rPr>
          <w:i/>
          <w:sz w:val="24"/>
          <w:szCs w:val="24"/>
        </w:rPr>
        <w:t xml:space="preserve">Proposal &amp; Award Policies &amp; Procedures Guide </w:t>
      </w:r>
      <w:r>
        <w:rPr>
          <w:sz w:val="24"/>
          <w:szCs w:val="24"/>
        </w:rPr>
        <w:t xml:space="preserve">(PAPPG) (NSF 24-1). The Foundation is accepting comments from the external community until </w:t>
      </w:r>
      <w:r>
        <w:rPr>
          <w:b/>
          <w:sz w:val="24"/>
          <w:szCs w:val="24"/>
        </w:rPr>
        <w:t>cob February 10, 2025</w:t>
      </w:r>
      <w:r>
        <w:rPr>
          <w:sz w:val="24"/>
          <w:szCs w:val="24"/>
        </w:rPr>
        <w:t xml:space="preserve">.  The draft PAPPG is available on the </w:t>
      </w:r>
      <w:hyperlink r:id="rId50">
        <w:r w:rsidR="007403C9">
          <w:rPr>
            <w:color w:val="980000"/>
            <w:sz w:val="24"/>
            <w:szCs w:val="24"/>
            <w:u w:val="single"/>
          </w:rPr>
          <w:t>Policy Office website</w:t>
        </w:r>
      </w:hyperlink>
      <w:r>
        <w:rPr>
          <w:color w:val="555555"/>
          <w:sz w:val="24"/>
          <w:szCs w:val="24"/>
        </w:rPr>
        <w:t>.</w:t>
      </w:r>
    </w:p>
    <w:p w14:paraId="5F843D0F" w14:textId="77777777" w:rsidR="007403C9" w:rsidRDefault="00000000">
      <w:pPr>
        <w:shd w:val="clear" w:color="auto" w:fill="FFFFFF"/>
        <w:tabs>
          <w:tab w:val="right" w:pos="11088"/>
          <w:tab w:val="right" w:pos="11088"/>
        </w:tabs>
        <w:spacing w:line="360" w:lineRule="auto"/>
        <w:rPr>
          <w:color w:val="555555"/>
        </w:rPr>
      </w:pPr>
      <w:r>
        <w:rPr>
          <w:color w:val="555555"/>
        </w:rPr>
        <w:t xml:space="preserve"> </w:t>
      </w:r>
    </w:p>
    <w:p w14:paraId="6F2756F7" w14:textId="77777777" w:rsidR="007403C9" w:rsidRDefault="00000000">
      <w:pPr>
        <w:shd w:val="clear" w:color="auto" w:fill="FFFFFF"/>
        <w:tabs>
          <w:tab w:val="right" w:pos="11088"/>
          <w:tab w:val="right" w:pos="11088"/>
        </w:tabs>
        <w:spacing w:line="360" w:lineRule="auto"/>
        <w:rPr>
          <w:sz w:val="24"/>
          <w:szCs w:val="24"/>
        </w:rPr>
      </w:pPr>
      <w:r>
        <w:rPr>
          <w:sz w:val="24"/>
          <w:szCs w:val="24"/>
        </w:rPr>
        <w:t xml:space="preserve">To facilitate review, revised text has been highlighted in yellow throughout the document and explanatory comments have been included in the margins, where appropriate. </w:t>
      </w:r>
    </w:p>
    <w:p w14:paraId="53403EDC" w14:textId="77777777" w:rsidR="007403C9" w:rsidRDefault="00000000">
      <w:pPr>
        <w:shd w:val="clear" w:color="auto" w:fill="FFFFFF"/>
        <w:tabs>
          <w:tab w:val="right" w:pos="11088"/>
          <w:tab w:val="right" w:pos="11088"/>
        </w:tabs>
        <w:rPr>
          <w:sz w:val="26"/>
          <w:szCs w:val="26"/>
        </w:rPr>
      </w:pPr>
      <w:r>
        <w:rPr>
          <w:sz w:val="26"/>
          <w:szCs w:val="26"/>
        </w:rPr>
        <w:t xml:space="preserve"> </w:t>
      </w:r>
    </w:p>
    <w:p w14:paraId="62B864F2" w14:textId="77777777" w:rsidR="007403C9" w:rsidRDefault="00000000">
      <w:pPr>
        <w:shd w:val="clear" w:color="auto" w:fill="FFFFFF"/>
        <w:tabs>
          <w:tab w:val="right" w:pos="11088"/>
          <w:tab w:val="right" w:pos="11088"/>
        </w:tabs>
        <w:spacing w:line="360" w:lineRule="auto"/>
        <w:rPr>
          <w:b/>
          <w:sz w:val="24"/>
          <w:szCs w:val="24"/>
        </w:rPr>
      </w:pPr>
      <w:r>
        <w:rPr>
          <w:b/>
          <w:i/>
          <w:sz w:val="24"/>
          <w:szCs w:val="24"/>
        </w:rPr>
        <w:t>Do you find any part of the PAPPG ambiguous?  Do you need clarification on what the NSF is asking of you at either the proposal or award stage?  If so, now is your opportunity to have your voice heard by the NSF!</w:t>
      </w:r>
      <w:r>
        <w:rPr>
          <w:sz w:val="24"/>
          <w:szCs w:val="24"/>
        </w:rPr>
        <w:t xml:space="preserve">  </w:t>
      </w:r>
      <w:r>
        <w:rPr>
          <w:b/>
          <w:sz w:val="24"/>
          <w:szCs w:val="24"/>
        </w:rPr>
        <w:t>Review the draft PAPPG and submit comments to the NSF before cob February 10, 2025.</w:t>
      </w:r>
    </w:p>
    <w:p w14:paraId="57058EC0" w14:textId="77777777" w:rsidR="007403C9" w:rsidRDefault="00000000">
      <w:pPr>
        <w:shd w:val="clear" w:color="auto" w:fill="FFFFFF"/>
        <w:tabs>
          <w:tab w:val="right" w:pos="11088"/>
          <w:tab w:val="right" w:pos="11088"/>
        </w:tabs>
        <w:spacing w:line="360" w:lineRule="auto"/>
        <w:rPr>
          <w:color w:val="555555"/>
          <w:sz w:val="24"/>
          <w:szCs w:val="24"/>
        </w:rPr>
      </w:pPr>
      <w:r>
        <w:rPr>
          <w:color w:val="555555"/>
          <w:sz w:val="24"/>
          <w:szCs w:val="24"/>
        </w:rPr>
        <w:t xml:space="preserve"> </w:t>
      </w:r>
    </w:p>
    <w:p w14:paraId="0B4238BD" w14:textId="77777777" w:rsidR="007403C9" w:rsidRDefault="007403C9">
      <w:pPr>
        <w:shd w:val="clear" w:color="auto" w:fill="FFFFFF"/>
        <w:tabs>
          <w:tab w:val="right" w:pos="11088"/>
          <w:tab w:val="right" w:pos="11088"/>
        </w:tabs>
        <w:spacing w:line="360" w:lineRule="auto"/>
        <w:rPr>
          <w:color w:val="555555"/>
          <w:sz w:val="24"/>
          <w:szCs w:val="24"/>
        </w:rPr>
      </w:pPr>
    </w:p>
    <w:p w14:paraId="06876E19" w14:textId="77777777" w:rsidR="007403C9" w:rsidRDefault="007403C9">
      <w:pPr>
        <w:shd w:val="clear" w:color="auto" w:fill="FFFFFF"/>
        <w:tabs>
          <w:tab w:val="right" w:pos="11088"/>
          <w:tab w:val="right" w:pos="11088"/>
        </w:tabs>
        <w:spacing w:line="360" w:lineRule="auto"/>
        <w:rPr>
          <w:color w:val="555555"/>
          <w:sz w:val="24"/>
          <w:szCs w:val="24"/>
        </w:rPr>
      </w:pPr>
    </w:p>
    <w:p w14:paraId="14977AD8" w14:textId="77777777" w:rsidR="007403C9" w:rsidRDefault="007403C9">
      <w:pPr>
        <w:shd w:val="clear" w:color="auto" w:fill="FFFFFF"/>
        <w:tabs>
          <w:tab w:val="right" w:pos="11088"/>
          <w:tab w:val="right" w:pos="11088"/>
        </w:tabs>
        <w:spacing w:line="360" w:lineRule="auto"/>
        <w:rPr>
          <w:color w:val="555555"/>
          <w:sz w:val="24"/>
          <w:szCs w:val="24"/>
        </w:rPr>
      </w:pPr>
    </w:p>
    <w:p w14:paraId="12506812" w14:textId="77777777" w:rsidR="007403C9" w:rsidRDefault="007403C9">
      <w:pPr>
        <w:shd w:val="clear" w:color="auto" w:fill="FFFFFF"/>
        <w:tabs>
          <w:tab w:val="right" w:pos="11088"/>
          <w:tab w:val="right" w:pos="11088"/>
        </w:tabs>
        <w:spacing w:line="360" w:lineRule="auto"/>
        <w:rPr>
          <w:color w:val="555555"/>
          <w:sz w:val="24"/>
          <w:szCs w:val="24"/>
        </w:rPr>
      </w:pPr>
    </w:p>
    <w:p w14:paraId="31B52579" w14:textId="77777777" w:rsidR="007403C9" w:rsidRDefault="007403C9">
      <w:pPr>
        <w:shd w:val="clear" w:color="auto" w:fill="FFFFFF"/>
        <w:tabs>
          <w:tab w:val="right" w:pos="11088"/>
          <w:tab w:val="right" w:pos="11088"/>
        </w:tabs>
        <w:spacing w:line="360" w:lineRule="auto"/>
        <w:rPr>
          <w:color w:val="555555"/>
          <w:sz w:val="24"/>
          <w:szCs w:val="24"/>
        </w:rPr>
      </w:pPr>
    </w:p>
    <w:p w14:paraId="0D6B6FDF" w14:textId="77777777" w:rsidR="007403C9" w:rsidRDefault="007403C9">
      <w:pPr>
        <w:shd w:val="clear" w:color="auto" w:fill="FFFFFF"/>
        <w:tabs>
          <w:tab w:val="right" w:pos="11088"/>
          <w:tab w:val="right" w:pos="11088"/>
        </w:tabs>
        <w:spacing w:line="360" w:lineRule="auto"/>
        <w:rPr>
          <w:color w:val="555555"/>
          <w:sz w:val="24"/>
          <w:szCs w:val="24"/>
        </w:rPr>
      </w:pPr>
    </w:p>
    <w:p w14:paraId="6DAF7A7A" w14:textId="77777777" w:rsidR="007403C9" w:rsidRDefault="007403C9">
      <w:pPr>
        <w:shd w:val="clear" w:color="auto" w:fill="FFFFFF"/>
        <w:tabs>
          <w:tab w:val="right" w:pos="11088"/>
          <w:tab w:val="right" w:pos="11088"/>
        </w:tabs>
        <w:spacing w:line="360" w:lineRule="auto"/>
        <w:rPr>
          <w:color w:val="555555"/>
          <w:sz w:val="24"/>
          <w:szCs w:val="24"/>
        </w:rPr>
      </w:pPr>
    </w:p>
    <w:p w14:paraId="7FFA8A8F" w14:textId="77777777" w:rsidR="007403C9" w:rsidRDefault="007403C9">
      <w:pPr>
        <w:shd w:val="clear" w:color="auto" w:fill="FFFFFF"/>
        <w:tabs>
          <w:tab w:val="right" w:pos="11088"/>
          <w:tab w:val="right" w:pos="11088"/>
        </w:tabs>
        <w:spacing w:line="360" w:lineRule="auto"/>
        <w:rPr>
          <w:color w:val="555555"/>
          <w:sz w:val="24"/>
          <w:szCs w:val="24"/>
        </w:rPr>
      </w:pPr>
    </w:p>
    <w:p w14:paraId="49A2940C" w14:textId="77777777" w:rsidR="007403C9" w:rsidRDefault="007403C9">
      <w:pPr>
        <w:shd w:val="clear" w:color="auto" w:fill="FFFFFF"/>
        <w:tabs>
          <w:tab w:val="right" w:pos="11088"/>
          <w:tab w:val="right" w:pos="11088"/>
        </w:tabs>
        <w:spacing w:line="360" w:lineRule="auto"/>
        <w:rPr>
          <w:color w:val="555555"/>
          <w:sz w:val="24"/>
          <w:szCs w:val="24"/>
        </w:rPr>
      </w:pPr>
    </w:p>
    <w:p w14:paraId="7D167330" w14:textId="77777777" w:rsidR="007403C9" w:rsidRDefault="007403C9">
      <w:pPr>
        <w:shd w:val="clear" w:color="auto" w:fill="FFFFFF"/>
        <w:tabs>
          <w:tab w:val="right" w:pos="11088"/>
          <w:tab w:val="right" w:pos="11088"/>
        </w:tabs>
        <w:spacing w:line="360" w:lineRule="auto"/>
        <w:rPr>
          <w:color w:val="555555"/>
          <w:sz w:val="24"/>
          <w:szCs w:val="24"/>
        </w:rPr>
      </w:pPr>
    </w:p>
    <w:p w14:paraId="614DE8AE" w14:textId="77777777" w:rsidR="007403C9" w:rsidRDefault="007403C9">
      <w:pPr>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s>
        <w:spacing w:before="60" w:after="100" w:line="240" w:lineRule="auto"/>
        <w:ind w:left="240"/>
        <w:rPr>
          <w:sz w:val="24"/>
          <w:szCs w:val="24"/>
        </w:rPr>
      </w:pPr>
    </w:p>
    <w:tbl>
      <w:tblPr>
        <w:tblStyle w:val="a1"/>
        <w:tblW w:w="10920" w:type="dxa"/>
        <w:tblInd w:w="-6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920"/>
      </w:tblGrid>
      <w:tr w:rsidR="007403C9" w14:paraId="42697EAB" w14:textId="77777777">
        <w:trPr>
          <w:trHeight w:val="765"/>
        </w:trPr>
        <w:tc>
          <w:tcPr>
            <w:tcW w:w="10920" w:type="dxa"/>
            <w:shd w:val="clear" w:color="auto" w:fill="auto"/>
          </w:tcPr>
          <w:p w14:paraId="04E438F3" w14:textId="77777777" w:rsidR="007403C9" w:rsidRDefault="00000000">
            <w:pPr>
              <w:pStyle w:val="Heading1"/>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s>
              <w:spacing w:before="60" w:after="100" w:line="276" w:lineRule="auto"/>
              <w:ind w:left="240"/>
              <w:jc w:val="center"/>
              <w:rPr>
                <w:b/>
                <w:color w:val="00549A"/>
              </w:rPr>
            </w:pPr>
            <w:bookmarkStart w:id="35" w:name="_2et92p0" w:colFirst="0" w:colLast="0"/>
            <w:bookmarkEnd w:id="35"/>
            <w:proofErr w:type="spellStart"/>
            <w:r>
              <w:rPr>
                <w:b/>
                <w:color w:val="00549A"/>
              </w:rPr>
              <w:lastRenderedPageBreak/>
              <w:t>myResearch</w:t>
            </w:r>
            <w:proofErr w:type="spellEnd"/>
            <w:r>
              <w:rPr>
                <w:b/>
                <w:color w:val="00549A"/>
              </w:rPr>
              <w:t xml:space="preserve"> Updates and Reminders</w:t>
            </w:r>
          </w:p>
        </w:tc>
      </w:tr>
    </w:tbl>
    <w:p w14:paraId="642D4F65" w14:textId="77777777" w:rsidR="007403C9" w:rsidRDefault="007403C9">
      <w:pPr>
        <w:pStyle w:val="Heading2"/>
        <w:keepNext w:val="0"/>
        <w:keepLines w:val="0"/>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s>
        <w:spacing w:before="300" w:after="100" w:line="360" w:lineRule="auto"/>
        <w:ind w:left="240" w:right="216"/>
        <w:rPr>
          <w:b/>
          <w:color w:val="0070C0"/>
          <w:sz w:val="28"/>
          <w:szCs w:val="28"/>
        </w:rPr>
      </w:pPr>
      <w:bookmarkStart w:id="36" w:name="_1hea8fxgknjm" w:colFirst="0" w:colLast="0"/>
      <w:bookmarkEnd w:id="36"/>
    </w:p>
    <w:p w14:paraId="394BB766" w14:textId="77777777" w:rsidR="007403C9" w:rsidRDefault="00000000">
      <w:pPr>
        <w:pStyle w:val="Heading2"/>
        <w:keepNext w:val="0"/>
        <w:keepLines w:val="0"/>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s>
        <w:spacing w:before="300" w:after="100" w:line="360" w:lineRule="auto"/>
        <w:ind w:left="240" w:right="216"/>
        <w:rPr>
          <w:b/>
          <w:color w:val="0070C0"/>
          <w:sz w:val="28"/>
          <w:szCs w:val="28"/>
        </w:rPr>
      </w:pPr>
      <w:bookmarkStart w:id="37" w:name="_buoyig2uk463" w:colFirst="0" w:colLast="0"/>
      <w:bookmarkStart w:id="38" w:name="_General_myResearch_Reminders"/>
      <w:bookmarkEnd w:id="37"/>
      <w:bookmarkEnd w:id="38"/>
      <w:r>
        <w:rPr>
          <w:b/>
          <w:color w:val="0070C0"/>
          <w:sz w:val="28"/>
          <w:szCs w:val="28"/>
        </w:rPr>
        <w:t>General</w:t>
      </w:r>
      <w:r>
        <w:rPr>
          <w:b/>
          <w:color w:val="0070C0"/>
        </w:rPr>
        <w:t xml:space="preserve"> </w:t>
      </w:r>
      <w:proofErr w:type="spellStart"/>
      <w:r>
        <w:rPr>
          <w:b/>
          <w:color w:val="0070C0"/>
        </w:rPr>
        <w:t>myResearch</w:t>
      </w:r>
      <w:proofErr w:type="spellEnd"/>
      <w:r>
        <w:rPr>
          <w:b/>
          <w:color w:val="0070C0"/>
        </w:rPr>
        <w:t xml:space="preserve"> Reminders </w:t>
      </w:r>
    </w:p>
    <w:p w14:paraId="28C79880" w14:textId="77777777" w:rsidR="007403C9" w:rsidRDefault="00000000">
      <w:pPr>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s>
        <w:spacing w:before="300" w:after="100" w:line="360" w:lineRule="auto"/>
        <w:ind w:right="216" w:hanging="240"/>
        <w:rPr>
          <w:sz w:val="24"/>
          <w:szCs w:val="24"/>
        </w:rPr>
      </w:pPr>
      <w:r>
        <w:rPr>
          <w:sz w:val="24"/>
          <w:szCs w:val="24"/>
        </w:rPr>
        <w:tab/>
        <w:t xml:space="preserve">We would like to remind </w:t>
      </w:r>
      <w:proofErr w:type="spellStart"/>
      <w:r>
        <w:rPr>
          <w:sz w:val="24"/>
          <w:szCs w:val="24"/>
        </w:rPr>
        <w:t>myResearch</w:t>
      </w:r>
      <w:proofErr w:type="spellEnd"/>
      <w:r>
        <w:rPr>
          <w:sz w:val="24"/>
          <w:szCs w:val="24"/>
        </w:rPr>
        <w:t xml:space="preserve"> Grants users of the importance of utilizing the </w:t>
      </w:r>
      <w:hyperlink r:id="rId51">
        <w:proofErr w:type="spellStart"/>
        <w:r w:rsidR="007403C9">
          <w:rPr>
            <w:color w:val="980000"/>
            <w:sz w:val="24"/>
            <w:szCs w:val="24"/>
            <w:u w:val="single"/>
          </w:rPr>
          <w:t>myResearch</w:t>
        </w:r>
        <w:proofErr w:type="spellEnd"/>
        <w:r w:rsidR="007403C9">
          <w:rPr>
            <w:color w:val="980000"/>
            <w:sz w:val="24"/>
            <w:szCs w:val="24"/>
            <w:u w:val="single"/>
          </w:rPr>
          <w:t xml:space="preserve"> Grants training resources </w:t>
        </w:r>
      </w:hyperlink>
      <w:r>
        <w:rPr>
          <w:sz w:val="24"/>
          <w:szCs w:val="24"/>
        </w:rPr>
        <w:t xml:space="preserve"> - or testing environment for those who have taken part in our training sessions - to create sample proposals or get more familiarized with the system. The </w:t>
      </w:r>
      <w:proofErr w:type="spellStart"/>
      <w:r>
        <w:rPr>
          <w:sz w:val="24"/>
          <w:szCs w:val="24"/>
        </w:rPr>
        <w:t>myResearch</w:t>
      </w:r>
      <w:proofErr w:type="spellEnd"/>
      <w:r>
        <w:rPr>
          <w:sz w:val="24"/>
          <w:szCs w:val="24"/>
        </w:rPr>
        <w:t xml:space="preserve"> testing environment and training materials were specifically designed for testing and training purposes, allowing users to </w:t>
      </w:r>
      <w:r>
        <w:rPr>
          <w:sz w:val="26"/>
          <w:szCs w:val="26"/>
        </w:rPr>
        <w:t>famil</w:t>
      </w:r>
      <w:r>
        <w:rPr>
          <w:sz w:val="24"/>
          <w:szCs w:val="24"/>
        </w:rPr>
        <w:t>iarize themselves with the system and practice without any impact on the live environment.</w:t>
      </w:r>
    </w:p>
    <w:p w14:paraId="0C32352E" w14:textId="77777777" w:rsidR="007403C9" w:rsidRDefault="00000000">
      <w:pPr>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s>
        <w:spacing w:before="240" w:after="240" w:line="360" w:lineRule="auto"/>
        <w:rPr>
          <w:sz w:val="24"/>
          <w:szCs w:val="24"/>
        </w:rPr>
      </w:pPr>
      <w:r>
        <w:rPr>
          <w:sz w:val="24"/>
          <w:szCs w:val="24"/>
        </w:rPr>
        <w:t>Key Points to Remember:</w:t>
      </w:r>
    </w:p>
    <w:p w14:paraId="7D2ECE8B" w14:textId="77777777" w:rsidR="007403C9" w:rsidRDefault="00000000">
      <w:pPr>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s>
        <w:spacing w:before="240" w:after="240" w:line="360" w:lineRule="auto"/>
        <w:ind w:left="720"/>
        <w:rPr>
          <w:sz w:val="24"/>
          <w:szCs w:val="24"/>
        </w:rPr>
      </w:pPr>
      <w:r>
        <w:rPr>
          <w:sz w:val="24"/>
          <w:szCs w:val="24"/>
        </w:rPr>
        <w:t xml:space="preserve">Training and Testing: Use the </w:t>
      </w:r>
      <w:hyperlink r:id="rId52">
        <w:r w:rsidR="007403C9">
          <w:rPr>
            <w:color w:val="980000"/>
            <w:sz w:val="24"/>
            <w:szCs w:val="24"/>
            <w:u w:val="single"/>
          </w:rPr>
          <w:t>online training resources</w:t>
        </w:r>
      </w:hyperlink>
      <w:r>
        <w:rPr>
          <w:sz w:val="24"/>
          <w:szCs w:val="24"/>
        </w:rPr>
        <w:t xml:space="preserve"> for the </w:t>
      </w:r>
      <w:proofErr w:type="spellStart"/>
      <w:r>
        <w:rPr>
          <w:sz w:val="24"/>
          <w:szCs w:val="24"/>
        </w:rPr>
        <w:t>myResearch</w:t>
      </w:r>
      <w:proofErr w:type="spellEnd"/>
      <w:r>
        <w:rPr>
          <w:sz w:val="24"/>
          <w:szCs w:val="24"/>
        </w:rPr>
        <w:t xml:space="preserve"> Grants Test environment to create sample proposals and practice submission processes. This helps ensure you are fully prepared when it comes time to submit real proposals. OSP offers hands-on training classes, via Zoom, to instruct participants on how to build a sample funding proposal in the </w:t>
      </w:r>
      <w:proofErr w:type="spellStart"/>
      <w:r>
        <w:rPr>
          <w:sz w:val="24"/>
          <w:szCs w:val="24"/>
        </w:rPr>
        <w:t>myResearch</w:t>
      </w:r>
      <w:proofErr w:type="spellEnd"/>
      <w:r>
        <w:rPr>
          <w:sz w:val="24"/>
          <w:szCs w:val="24"/>
        </w:rPr>
        <w:t xml:space="preserve"> Grants Test environment. Users can sign up for multiple dates if a refresher on the information is needed. Please visit the</w:t>
      </w:r>
      <w:hyperlink r:id="rId53">
        <w:r w:rsidR="007403C9">
          <w:rPr>
            <w:color w:val="1155CC"/>
            <w:sz w:val="24"/>
            <w:szCs w:val="24"/>
            <w:u w:val="single"/>
          </w:rPr>
          <w:t xml:space="preserve"> </w:t>
        </w:r>
      </w:hyperlink>
      <w:hyperlink r:id="rId54">
        <w:r w:rsidR="007403C9">
          <w:rPr>
            <w:color w:val="990000"/>
            <w:sz w:val="24"/>
            <w:szCs w:val="24"/>
            <w:u w:val="single"/>
          </w:rPr>
          <w:t>OSP/ OGM training website</w:t>
        </w:r>
      </w:hyperlink>
      <w:r>
        <w:rPr>
          <w:sz w:val="24"/>
          <w:szCs w:val="24"/>
        </w:rPr>
        <w:t xml:space="preserve"> to view the upcoming class schedule and </w:t>
      </w:r>
      <w:hyperlink r:id="rId55">
        <w:r w:rsidR="007403C9">
          <w:rPr>
            <w:color w:val="990000"/>
            <w:sz w:val="24"/>
            <w:szCs w:val="24"/>
            <w:u w:val="single"/>
          </w:rPr>
          <w:t>register for classes</w:t>
        </w:r>
      </w:hyperlink>
      <w:r>
        <w:rPr>
          <w:sz w:val="24"/>
          <w:szCs w:val="24"/>
        </w:rPr>
        <w:t xml:space="preserve">. </w:t>
      </w:r>
    </w:p>
    <w:p w14:paraId="07B6AA7A" w14:textId="77777777" w:rsidR="007403C9" w:rsidRDefault="00000000">
      <w:pPr>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s>
        <w:spacing w:before="240" w:after="240" w:line="360" w:lineRule="auto"/>
        <w:ind w:left="720"/>
        <w:rPr>
          <w:sz w:val="24"/>
          <w:szCs w:val="24"/>
        </w:rPr>
      </w:pPr>
      <w:r>
        <w:rPr>
          <w:sz w:val="24"/>
          <w:szCs w:val="24"/>
        </w:rPr>
        <w:t>Avoiding Inaccurate Data: Submitting sample proposals in the live environment can lead to inaccurate data, cluttered inboxes, and confusion. It’s crucial to keep the live environment clean and accurate for actual submissions to external sponsors.</w:t>
      </w:r>
    </w:p>
    <w:p w14:paraId="05B6C717" w14:textId="77777777" w:rsidR="007403C9" w:rsidRDefault="00000000">
      <w:pPr>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s>
        <w:spacing w:before="240" w:after="240" w:line="360" w:lineRule="auto"/>
        <w:ind w:left="720"/>
        <w:rPr>
          <w:sz w:val="24"/>
          <w:szCs w:val="24"/>
        </w:rPr>
      </w:pPr>
      <w:r>
        <w:rPr>
          <w:sz w:val="24"/>
          <w:szCs w:val="24"/>
        </w:rPr>
        <w:t>Reducing Risks: Using the live environment for non-submission activities increases the risk of errors, such as mistakenly submitting incomplete or incorrect proposals to sponsors. This can have serious repercussions on our institution’s reputation and success rates.</w:t>
      </w:r>
    </w:p>
    <w:p w14:paraId="50007CBF" w14:textId="77777777" w:rsidR="007403C9" w:rsidRDefault="00000000">
      <w:pPr>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s>
        <w:spacing w:before="240" w:after="240" w:line="360" w:lineRule="auto"/>
        <w:ind w:left="720"/>
        <w:rPr>
          <w:sz w:val="24"/>
          <w:szCs w:val="24"/>
        </w:rPr>
      </w:pPr>
      <w:r>
        <w:rPr>
          <w:sz w:val="24"/>
          <w:szCs w:val="24"/>
        </w:rPr>
        <w:lastRenderedPageBreak/>
        <w:t>Minimizing Inconveniences: Non-essential activities in the live environment can slow down the system, affecting everyone who needs to use it for genuine submissions. Only use the live environment for proposals that are intended for submission to external sponsors.</w:t>
      </w:r>
    </w:p>
    <w:p w14:paraId="3DBE787D" w14:textId="77777777" w:rsidR="007403C9" w:rsidRDefault="00000000">
      <w:pPr>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s>
        <w:spacing w:before="240" w:after="240" w:line="360" w:lineRule="auto"/>
        <w:rPr>
          <w:sz w:val="24"/>
          <w:szCs w:val="24"/>
        </w:rPr>
      </w:pPr>
      <w:r>
        <w:rPr>
          <w:sz w:val="24"/>
          <w:szCs w:val="24"/>
        </w:rPr>
        <w:t xml:space="preserve">We appreciate your cooperation in keeping our systems efficient and our data accurate. If you have any questions or need assistance, please do not hesitate to contact us at </w:t>
      </w:r>
      <w:hyperlink r:id="rId56">
        <w:r w:rsidR="007403C9">
          <w:rPr>
            <w:color w:val="980000"/>
            <w:sz w:val="24"/>
            <w:szCs w:val="24"/>
            <w:u w:val="single"/>
          </w:rPr>
          <w:t>ovpr_myresearchgrants@stonybrook.edu</w:t>
        </w:r>
      </w:hyperlink>
      <w:r>
        <w:rPr>
          <w:sz w:val="24"/>
          <w:szCs w:val="24"/>
        </w:rPr>
        <w:t>.</w:t>
      </w:r>
    </w:p>
    <w:p w14:paraId="4F2129BA" w14:textId="77777777" w:rsidR="007403C9" w:rsidRDefault="00000000">
      <w:pPr>
        <w:pStyle w:val="Heading2"/>
        <w:keepNext w:val="0"/>
        <w:keepLines w:val="0"/>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s>
        <w:spacing w:before="300" w:after="100" w:line="240" w:lineRule="auto"/>
        <w:ind w:left="240" w:right="216"/>
        <w:rPr>
          <w:b/>
          <w:color w:val="0070C0"/>
          <w:sz w:val="28"/>
          <w:szCs w:val="28"/>
        </w:rPr>
      </w:pPr>
      <w:bookmarkStart w:id="39" w:name="_59ccso8uuqnk" w:colFirst="0" w:colLast="0"/>
      <w:bookmarkEnd w:id="39"/>
      <w:r>
        <w:rPr>
          <w:b/>
          <w:color w:val="0070C0"/>
          <w:sz w:val="28"/>
          <w:szCs w:val="28"/>
        </w:rPr>
        <w:t xml:space="preserve">Other Reminders: </w:t>
      </w:r>
    </w:p>
    <w:p w14:paraId="464AA800" w14:textId="77777777" w:rsidR="007403C9" w:rsidRDefault="007403C9">
      <w:pPr>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s>
        <w:spacing w:before="60" w:after="100" w:line="240" w:lineRule="auto"/>
        <w:ind w:left="240"/>
        <w:rPr>
          <w:sz w:val="24"/>
          <w:szCs w:val="24"/>
        </w:rPr>
      </w:pPr>
    </w:p>
    <w:p w14:paraId="391BE343" w14:textId="77777777" w:rsidR="007403C9" w:rsidRDefault="00000000">
      <w:pPr>
        <w:numPr>
          <w:ilvl w:val="0"/>
          <w:numId w:val="7"/>
        </w:numPr>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s>
        <w:spacing w:before="60" w:line="360" w:lineRule="auto"/>
        <w:rPr>
          <w:sz w:val="24"/>
          <w:szCs w:val="24"/>
        </w:rPr>
      </w:pPr>
      <w:r>
        <w:rPr>
          <w:sz w:val="24"/>
          <w:szCs w:val="24"/>
        </w:rPr>
        <w:t xml:space="preserve">If you will be engaging in a clinical trial or a testing/lab study, please make sure to log into the </w:t>
      </w:r>
      <w:hyperlink r:id="rId57">
        <w:r w:rsidR="007403C9">
          <w:rPr>
            <w:color w:val="990000"/>
            <w:sz w:val="24"/>
            <w:szCs w:val="24"/>
            <w:u w:val="single"/>
          </w:rPr>
          <w:t>myResearch Agreement module</w:t>
        </w:r>
      </w:hyperlink>
      <w:r>
        <w:rPr>
          <w:sz w:val="24"/>
          <w:szCs w:val="24"/>
        </w:rPr>
        <w:t xml:space="preserve"> and create the agreement log. The system will walk you through questions on the smart forms that are specific to your project. Once the smart forms are completed, click on submit and your Contract team member will be in touch. As a reminder, all agreements that flow through The Research Foundation and are supported by the Office of Sponsored Programs (OSP) can be initiated either by OSP or by the PI/their research administrative staff.</w:t>
      </w:r>
      <w:hyperlink r:id="rId58">
        <w:r w:rsidR="007403C9">
          <w:rPr>
            <w:color w:val="1155CC"/>
            <w:sz w:val="24"/>
            <w:szCs w:val="24"/>
          </w:rPr>
          <w:t xml:space="preserve"> </w:t>
        </w:r>
      </w:hyperlink>
      <w:r>
        <w:rPr>
          <w:sz w:val="24"/>
          <w:szCs w:val="24"/>
        </w:rPr>
        <w:t xml:space="preserve">For questions regarding agreements, reach out to </w:t>
      </w:r>
      <w:hyperlink r:id="rId59">
        <w:r w:rsidR="007403C9">
          <w:rPr>
            <w:color w:val="990000"/>
            <w:sz w:val="24"/>
            <w:szCs w:val="24"/>
            <w:u w:val="single"/>
          </w:rPr>
          <w:t>osp_contracts@stonybrook.edu</w:t>
        </w:r>
      </w:hyperlink>
      <w:r>
        <w:rPr>
          <w:sz w:val="24"/>
          <w:szCs w:val="24"/>
        </w:rPr>
        <w:t>.</w:t>
      </w:r>
    </w:p>
    <w:p w14:paraId="7DEA6451" w14:textId="77777777" w:rsidR="007403C9" w:rsidRDefault="00000000">
      <w:pPr>
        <w:numPr>
          <w:ilvl w:val="0"/>
          <w:numId w:val="7"/>
        </w:numPr>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s>
        <w:spacing w:after="100" w:line="360" w:lineRule="auto"/>
        <w:rPr>
          <w:sz w:val="24"/>
          <w:szCs w:val="24"/>
        </w:rPr>
      </w:pPr>
      <w:r>
        <w:rPr>
          <w:sz w:val="24"/>
          <w:szCs w:val="24"/>
        </w:rPr>
        <w:t xml:space="preserve">Off-Campus Determination: The Off-Campus rate applies when all or greater than 50% of project personnel effort will take place at an off-campus location over the full period of performance or for longer than 50% of the award period. Note that convenience, telecommuting, conferences, and incidental travel do not qualify for the off-campus determination. The Facilities and Administrative/Indirect Cost (F&amp;A/IDC) Off-Campus Rate Request Form must be completed for all off-campus rate requests and must be uploaded to the General Proposal Information page, Field 9.0. Select 100% off campus in question, Where will the majority of the project activities take </w:t>
      </w:r>
      <w:proofErr w:type="gramStart"/>
      <w:r>
        <w:rPr>
          <w:sz w:val="24"/>
          <w:szCs w:val="24"/>
        </w:rPr>
        <w:t>place?,</w:t>
      </w:r>
      <w:proofErr w:type="gramEnd"/>
      <w:r>
        <w:rPr>
          <w:sz w:val="24"/>
          <w:szCs w:val="24"/>
        </w:rPr>
        <w:t xml:space="preserve"> and Yes to the question, DHHS F&amp;A Rate applies? </w:t>
      </w:r>
      <w:proofErr w:type="spellStart"/>
      <w:r>
        <w:rPr>
          <w:sz w:val="24"/>
          <w:szCs w:val="24"/>
        </w:rPr>
        <w:t>MyResearch</w:t>
      </w:r>
      <w:proofErr w:type="spellEnd"/>
      <w:r>
        <w:rPr>
          <w:sz w:val="24"/>
          <w:szCs w:val="24"/>
        </w:rPr>
        <w:t xml:space="preserve"> will prompt you to upload the completed/signed request form.</w:t>
      </w:r>
    </w:p>
    <w:p w14:paraId="2417759B" w14:textId="77777777" w:rsidR="007403C9" w:rsidRDefault="007403C9">
      <w:pPr>
        <w:shd w:val="clear" w:color="auto" w:fill="FFFFFF"/>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s>
        <w:spacing w:before="60" w:after="100" w:line="360" w:lineRule="auto"/>
        <w:rPr>
          <w:sz w:val="24"/>
          <w:szCs w:val="24"/>
        </w:rPr>
      </w:pPr>
    </w:p>
    <w:tbl>
      <w:tblPr>
        <w:tblStyle w:val="a2"/>
        <w:tblW w:w="10845" w:type="dxa"/>
        <w:tblInd w:w="-6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845"/>
      </w:tblGrid>
      <w:tr w:rsidR="007403C9" w14:paraId="44452C3C" w14:textId="77777777">
        <w:trPr>
          <w:trHeight w:val="111"/>
        </w:trPr>
        <w:tc>
          <w:tcPr>
            <w:tcW w:w="10845" w:type="dxa"/>
            <w:shd w:val="clear" w:color="auto" w:fill="auto"/>
          </w:tcPr>
          <w:p w14:paraId="330790A7" w14:textId="77777777" w:rsidR="007403C9" w:rsidRDefault="00000000">
            <w:pPr>
              <w:pStyle w:val="Heading1"/>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s>
              <w:spacing w:before="60" w:after="100" w:line="276" w:lineRule="auto"/>
              <w:ind w:left="240"/>
              <w:jc w:val="center"/>
              <w:rPr>
                <w:b/>
                <w:color w:val="00549A"/>
              </w:rPr>
            </w:pPr>
            <w:bookmarkStart w:id="40" w:name="_1t3h5sf" w:colFirst="0" w:colLast="0"/>
            <w:bookmarkStart w:id="41" w:name="_OSP_News,_Announcements"/>
            <w:bookmarkEnd w:id="40"/>
            <w:bookmarkEnd w:id="41"/>
            <w:r>
              <w:rPr>
                <w:b/>
                <w:color w:val="00549A"/>
              </w:rPr>
              <w:lastRenderedPageBreak/>
              <w:t>OSP News, Announcements and Reminders</w:t>
            </w:r>
          </w:p>
        </w:tc>
      </w:tr>
    </w:tbl>
    <w:p w14:paraId="2CBEE445" w14:textId="77777777" w:rsidR="007403C9" w:rsidRDefault="007403C9">
      <w:pPr>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s>
      </w:pPr>
    </w:p>
    <w:p w14:paraId="3248092D" w14:textId="77777777" w:rsidR="007403C9" w:rsidRDefault="00000000">
      <w:pPr>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s>
        <w:rPr>
          <w:b/>
          <w:color w:val="0070C0"/>
          <w:sz w:val="32"/>
          <w:szCs w:val="32"/>
        </w:rPr>
      </w:pPr>
      <w:r>
        <w:rPr>
          <w:b/>
          <w:color w:val="0070C0"/>
          <w:sz w:val="32"/>
          <w:szCs w:val="32"/>
        </w:rPr>
        <w:t>FY 2026 Fringe Benefit Rates Submitted to DHHS and Updated SBU Practice</w:t>
      </w:r>
    </w:p>
    <w:p w14:paraId="1094E296" w14:textId="77777777" w:rsidR="007403C9" w:rsidRDefault="007403C9">
      <w:pPr>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s>
        <w:spacing w:line="378" w:lineRule="auto"/>
      </w:pPr>
    </w:p>
    <w:p w14:paraId="3AC542CC" w14:textId="77777777" w:rsidR="007403C9" w:rsidRDefault="00000000">
      <w:pPr>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s>
        <w:spacing w:line="378" w:lineRule="auto"/>
        <w:rPr>
          <w:sz w:val="24"/>
          <w:szCs w:val="24"/>
        </w:rPr>
      </w:pPr>
      <w:r>
        <w:rPr>
          <w:sz w:val="24"/>
          <w:szCs w:val="24"/>
        </w:rPr>
        <w:t>The Research Foundation for The SUNY has submitted the FY 2026 fringe benefit rate proposal to DHHS. In alignment with a new SBU practice, the proposed fringe benefit rates will be adopted for budgeting purposes upon submission, as DHHS has historically approved the proposed rates.</w:t>
      </w:r>
    </w:p>
    <w:p w14:paraId="3CA06FB1" w14:textId="77777777" w:rsidR="007403C9" w:rsidRDefault="00000000">
      <w:pPr>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s>
        <w:spacing w:line="378" w:lineRule="auto"/>
        <w:rPr>
          <w:sz w:val="24"/>
          <w:szCs w:val="24"/>
        </w:rPr>
      </w:pPr>
      <w:r>
        <w:rPr>
          <w:sz w:val="24"/>
          <w:szCs w:val="24"/>
        </w:rPr>
        <w:t>The following rates have been submitted for FY 2026, effective July 1, 2025:</w:t>
      </w:r>
    </w:p>
    <w:p w14:paraId="71E99C22" w14:textId="77777777" w:rsidR="007403C9" w:rsidRDefault="00000000">
      <w:pPr>
        <w:numPr>
          <w:ilvl w:val="0"/>
          <w:numId w:val="2"/>
        </w:numPr>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s>
        <w:spacing w:before="200"/>
        <w:ind w:left="940"/>
        <w:rPr>
          <w:color w:val="000000"/>
          <w:sz w:val="24"/>
          <w:szCs w:val="24"/>
        </w:rPr>
      </w:pPr>
      <w:r>
        <w:rPr>
          <w:sz w:val="24"/>
          <w:szCs w:val="24"/>
        </w:rPr>
        <w:t>Regular RF Employees: 37.5% (decreased by 2 points from FY 2025)</w:t>
      </w:r>
    </w:p>
    <w:p w14:paraId="2A17C574" w14:textId="77777777" w:rsidR="007403C9" w:rsidRDefault="00000000">
      <w:pPr>
        <w:numPr>
          <w:ilvl w:val="0"/>
          <w:numId w:val="2"/>
        </w:numPr>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s>
        <w:ind w:left="940"/>
        <w:rPr>
          <w:color w:val="000000"/>
          <w:sz w:val="24"/>
          <w:szCs w:val="24"/>
        </w:rPr>
      </w:pPr>
      <w:r>
        <w:rPr>
          <w:sz w:val="24"/>
          <w:szCs w:val="24"/>
        </w:rPr>
        <w:t>Post-Doctoral: 28% (decreased by 3 points from FY 2025)</w:t>
      </w:r>
    </w:p>
    <w:p w14:paraId="6CFECBC7" w14:textId="77777777" w:rsidR="007403C9" w:rsidRDefault="00000000">
      <w:pPr>
        <w:numPr>
          <w:ilvl w:val="0"/>
          <w:numId w:val="2"/>
        </w:numPr>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s>
        <w:ind w:left="940"/>
        <w:rPr>
          <w:color w:val="000000"/>
          <w:sz w:val="24"/>
          <w:szCs w:val="24"/>
        </w:rPr>
      </w:pPr>
      <w:r>
        <w:rPr>
          <w:sz w:val="24"/>
          <w:szCs w:val="24"/>
        </w:rPr>
        <w:t>Graduate Students: 13.0% (no change from FY 2025)</w:t>
      </w:r>
    </w:p>
    <w:p w14:paraId="05DC8CEE" w14:textId="77777777" w:rsidR="007403C9" w:rsidRDefault="00000000">
      <w:pPr>
        <w:numPr>
          <w:ilvl w:val="0"/>
          <w:numId w:val="2"/>
        </w:numPr>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s>
        <w:ind w:left="940"/>
        <w:rPr>
          <w:color w:val="000000"/>
          <w:sz w:val="24"/>
          <w:szCs w:val="24"/>
        </w:rPr>
      </w:pPr>
      <w:r>
        <w:rPr>
          <w:sz w:val="24"/>
          <w:szCs w:val="24"/>
        </w:rPr>
        <w:t>Undergraduate Students: 5.5% (no change from FY 2025)</w:t>
      </w:r>
    </w:p>
    <w:p w14:paraId="79172ED8" w14:textId="77777777" w:rsidR="007403C9" w:rsidRDefault="00000000">
      <w:pPr>
        <w:numPr>
          <w:ilvl w:val="0"/>
          <w:numId w:val="2"/>
        </w:numPr>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s>
        <w:ind w:left="940"/>
        <w:rPr>
          <w:color w:val="000000"/>
          <w:sz w:val="24"/>
          <w:szCs w:val="24"/>
        </w:rPr>
      </w:pPr>
      <w:r>
        <w:rPr>
          <w:sz w:val="24"/>
          <w:szCs w:val="24"/>
        </w:rPr>
        <w:t>Summer Only: 14.0% (no change from FY 2025)</w:t>
      </w:r>
    </w:p>
    <w:p w14:paraId="096D1101" w14:textId="77777777" w:rsidR="007403C9" w:rsidRDefault="00000000">
      <w:pPr>
        <w:numPr>
          <w:ilvl w:val="0"/>
          <w:numId w:val="2"/>
        </w:numPr>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s>
        <w:spacing w:after="200"/>
        <w:ind w:left="940"/>
        <w:rPr>
          <w:color w:val="000000"/>
          <w:sz w:val="24"/>
          <w:szCs w:val="24"/>
        </w:rPr>
      </w:pPr>
      <w:r>
        <w:rPr>
          <w:sz w:val="24"/>
          <w:szCs w:val="24"/>
        </w:rPr>
        <w:t>SUNY-IFR: 59.59% (decreased by 3.84 points from FY 2025, as projected by the NYS Division of Budget)</w:t>
      </w:r>
    </w:p>
    <w:p w14:paraId="383202A5" w14:textId="77777777" w:rsidR="007403C9" w:rsidRDefault="00000000">
      <w:pPr>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s>
        <w:spacing w:after="160" w:line="360" w:lineRule="auto"/>
        <w:rPr>
          <w:sz w:val="24"/>
          <w:szCs w:val="24"/>
        </w:rPr>
      </w:pPr>
      <w:r>
        <w:rPr>
          <w:sz w:val="24"/>
          <w:szCs w:val="24"/>
        </w:rPr>
        <w:t xml:space="preserve">While formal approval from DHHS is anticipated in the April/May timeframe, these proposed rates are now reflected in the Oracle Business System, the </w:t>
      </w:r>
      <w:hyperlink r:id="rId60">
        <w:r w:rsidR="007403C9">
          <w:rPr>
            <w:color w:val="980000"/>
            <w:sz w:val="24"/>
            <w:szCs w:val="24"/>
            <w:u w:val="single"/>
          </w:rPr>
          <w:t>OSP/OGM website</w:t>
        </w:r>
      </w:hyperlink>
      <w:r>
        <w:rPr>
          <w:sz w:val="24"/>
          <w:szCs w:val="24"/>
        </w:rPr>
        <w:t xml:space="preserve">, and </w:t>
      </w:r>
      <w:proofErr w:type="spellStart"/>
      <w:r>
        <w:rPr>
          <w:sz w:val="24"/>
          <w:szCs w:val="24"/>
        </w:rPr>
        <w:t>myResearch</w:t>
      </w:r>
      <w:proofErr w:type="spellEnd"/>
      <w:r>
        <w:rPr>
          <w:sz w:val="24"/>
          <w:szCs w:val="24"/>
        </w:rPr>
        <w:t xml:space="preserve"> Grants. Moving forward, these rates should be used on all new proposals.</w:t>
      </w:r>
    </w:p>
    <w:p w14:paraId="719C3F04" w14:textId="77777777" w:rsidR="007403C9" w:rsidRDefault="00000000">
      <w:pPr>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s>
        <w:spacing w:after="160" w:line="360" w:lineRule="auto"/>
        <w:rPr>
          <w:sz w:val="24"/>
          <w:szCs w:val="24"/>
        </w:rPr>
      </w:pPr>
      <w:r>
        <w:rPr>
          <w:sz w:val="24"/>
          <w:szCs w:val="24"/>
        </w:rPr>
        <w:t xml:space="preserve">Note: The new rates will not automatically update any existing budgets or proposals in Draft status within </w:t>
      </w:r>
      <w:proofErr w:type="spellStart"/>
      <w:r>
        <w:rPr>
          <w:sz w:val="24"/>
          <w:szCs w:val="24"/>
        </w:rPr>
        <w:t>myResearch</w:t>
      </w:r>
      <w:proofErr w:type="spellEnd"/>
      <w:r>
        <w:rPr>
          <w:sz w:val="24"/>
          <w:szCs w:val="24"/>
        </w:rPr>
        <w:t xml:space="preserve"> Grants. Users must manually select the updated fringe benefit rates from the picklist in the Budget module to recalculate.</w:t>
      </w:r>
    </w:p>
    <w:p w14:paraId="122A7CCF" w14:textId="77777777" w:rsidR="007403C9" w:rsidRDefault="00000000">
      <w:pPr>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s>
        <w:spacing w:after="160" w:line="360" w:lineRule="auto"/>
        <w:rPr>
          <w:sz w:val="24"/>
          <w:szCs w:val="24"/>
        </w:rPr>
      </w:pPr>
      <w:r>
        <w:rPr>
          <w:sz w:val="24"/>
          <w:szCs w:val="24"/>
        </w:rPr>
        <w:t>Updates will be communicated once DHHS formally approves the submitted rates.</w:t>
      </w:r>
    </w:p>
    <w:p w14:paraId="0302CA86" w14:textId="77777777" w:rsidR="007403C9" w:rsidRDefault="00000000">
      <w:pPr>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s>
        <w:spacing w:after="160" w:line="360" w:lineRule="auto"/>
        <w:rPr>
          <w:color w:val="990000"/>
          <w:sz w:val="24"/>
          <w:szCs w:val="24"/>
          <w:u w:val="single"/>
        </w:rPr>
      </w:pPr>
      <w:r>
        <w:rPr>
          <w:sz w:val="24"/>
          <w:szCs w:val="24"/>
        </w:rPr>
        <w:t xml:space="preserve">For any questions or assistance, please contact your OSP Specialist, or email us at </w:t>
      </w:r>
      <w:hyperlink r:id="rId61">
        <w:r w:rsidR="007403C9">
          <w:rPr>
            <w:color w:val="990000"/>
            <w:sz w:val="24"/>
            <w:szCs w:val="24"/>
            <w:u w:val="single"/>
          </w:rPr>
          <w:t>osp@stonybrook.edu</w:t>
        </w:r>
      </w:hyperlink>
      <w:r>
        <w:rPr>
          <w:color w:val="990000"/>
          <w:sz w:val="24"/>
          <w:szCs w:val="24"/>
          <w:u w:val="single"/>
        </w:rPr>
        <w:t>.</w:t>
      </w:r>
    </w:p>
    <w:p w14:paraId="1D20286F" w14:textId="77777777" w:rsidR="007403C9" w:rsidRDefault="007403C9">
      <w:pPr>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s>
        <w:spacing w:after="160" w:line="360" w:lineRule="auto"/>
        <w:rPr>
          <w:color w:val="333333"/>
          <w:sz w:val="24"/>
          <w:szCs w:val="24"/>
          <w:u w:val="single"/>
        </w:rPr>
      </w:pPr>
    </w:p>
    <w:p w14:paraId="75BBF52D" w14:textId="77777777" w:rsidR="007403C9" w:rsidRDefault="007403C9">
      <w:pPr>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s>
        <w:spacing w:before="60" w:after="100" w:line="360" w:lineRule="auto"/>
        <w:rPr>
          <w:sz w:val="24"/>
          <w:szCs w:val="24"/>
        </w:rPr>
      </w:pPr>
    </w:p>
    <w:tbl>
      <w:tblPr>
        <w:tblStyle w:val="a3"/>
        <w:tblW w:w="10860" w:type="dxa"/>
        <w:tblInd w:w="-6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860"/>
      </w:tblGrid>
      <w:tr w:rsidR="007403C9" w14:paraId="5F4C9217" w14:textId="77777777">
        <w:trPr>
          <w:trHeight w:val="109"/>
        </w:trPr>
        <w:tc>
          <w:tcPr>
            <w:tcW w:w="10860" w:type="dxa"/>
            <w:shd w:val="clear" w:color="auto" w:fill="auto"/>
          </w:tcPr>
          <w:p w14:paraId="46B9C1CC" w14:textId="77777777" w:rsidR="007403C9" w:rsidRDefault="00000000">
            <w:pPr>
              <w:pStyle w:val="Heading1"/>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s>
              <w:spacing w:before="60" w:after="100" w:line="276" w:lineRule="auto"/>
              <w:ind w:left="240"/>
              <w:jc w:val="center"/>
              <w:rPr>
                <w:b/>
                <w:color w:val="00549A"/>
              </w:rPr>
            </w:pPr>
            <w:bookmarkStart w:id="42" w:name="_17dp8vu" w:colFirst="0" w:colLast="0"/>
            <w:bookmarkStart w:id="43" w:name="_OGM_News,_Announcements"/>
            <w:bookmarkEnd w:id="42"/>
            <w:bookmarkEnd w:id="43"/>
            <w:r>
              <w:rPr>
                <w:b/>
                <w:color w:val="00549A"/>
              </w:rPr>
              <w:lastRenderedPageBreak/>
              <w:t>OGM News, Announcements and Reminders</w:t>
            </w:r>
          </w:p>
        </w:tc>
      </w:tr>
    </w:tbl>
    <w:p w14:paraId="178D542D" w14:textId="77777777" w:rsidR="007403C9" w:rsidRDefault="007403C9">
      <w:pPr>
        <w:shd w:val="clear" w:color="auto" w:fill="FFFFFF"/>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s>
        <w:spacing w:line="360" w:lineRule="auto"/>
      </w:pPr>
    </w:p>
    <w:p w14:paraId="23E2F154" w14:textId="77777777" w:rsidR="007403C9" w:rsidRDefault="007403C9">
      <w:pPr>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s>
      </w:pPr>
    </w:p>
    <w:p w14:paraId="5450F915" w14:textId="77777777" w:rsidR="007403C9" w:rsidRDefault="00000000">
      <w:pPr>
        <w:pStyle w:val="Heading2"/>
        <w:keepNext w:val="0"/>
        <w:keepLines w:val="0"/>
        <w:shd w:val="clear" w:color="auto" w:fill="FFFFFF"/>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s>
        <w:spacing w:before="0" w:after="100" w:line="240" w:lineRule="auto"/>
        <w:ind w:right="216"/>
        <w:rPr>
          <w:b/>
          <w:color w:val="0070C0"/>
        </w:rPr>
      </w:pPr>
      <w:bookmarkStart w:id="44" w:name="_wva717zants2" w:colFirst="0" w:colLast="0"/>
      <w:bookmarkEnd w:id="44"/>
      <w:r>
        <w:rPr>
          <w:b/>
          <w:color w:val="0070C0"/>
        </w:rPr>
        <w:t>The Research Foundation Equipment Insurance</w:t>
      </w:r>
    </w:p>
    <w:p w14:paraId="4170851A" w14:textId="77777777" w:rsidR="007403C9" w:rsidRDefault="007403C9">
      <w:pPr>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s>
        <w:spacing w:before="60" w:after="100" w:line="240" w:lineRule="auto"/>
        <w:ind w:left="240"/>
        <w:rPr>
          <w:sz w:val="24"/>
          <w:szCs w:val="24"/>
        </w:rPr>
      </w:pPr>
    </w:p>
    <w:p w14:paraId="14AF148F" w14:textId="77777777" w:rsidR="007403C9" w:rsidRDefault="00000000">
      <w:pPr>
        <w:shd w:val="clear" w:color="auto" w:fill="FFFFFF"/>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s>
        <w:spacing w:after="100" w:line="360" w:lineRule="auto"/>
        <w:rPr>
          <w:sz w:val="24"/>
          <w:szCs w:val="24"/>
        </w:rPr>
      </w:pPr>
      <w:r>
        <w:rPr>
          <w:sz w:val="24"/>
          <w:szCs w:val="24"/>
        </w:rPr>
        <w:t xml:space="preserve">The Research Foundation for SUNY provides campus users access to a </w:t>
      </w:r>
      <w:hyperlink r:id="rId62">
        <w:r w:rsidR="007403C9">
          <w:rPr>
            <w:color w:val="990000"/>
            <w:sz w:val="24"/>
            <w:szCs w:val="24"/>
            <w:u w:val="single"/>
          </w:rPr>
          <w:t>policy that can protect equipment</w:t>
        </w:r>
      </w:hyperlink>
      <w:r>
        <w:rPr>
          <w:sz w:val="24"/>
          <w:szCs w:val="24"/>
        </w:rPr>
        <w:t xml:space="preserve"> purchased with and used in support of, Research Foundation sponsored research activity.</w:t>
      </w:r>
    </w:p>
    <w:p w14:paraId="1BB46AD3" w14:textId="77777777" w:rsidR="007403C9" w:rsidRDefault="00000000">
      <w:pPr>
        <w:shd w:val="clear" w:color="auto" w:fill="FFFFFF"/>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s>
        <w:spacing w:before="240" w:after="240" w:line="360" w:lineRule="auto"/>
        <w:rPr>
          <w:sz w:val="24"/>
          <w:szCs w:val="24"/>
        </w:rPr>
      </w:pPr>
      <w:r>
        <w:rPr>
          <w:sz w:val="24"/>
          <w:szCs w:val="24"/>
        </w:rPr>
        <w:t xml:space="preserve">Since Stony Brook University has no other funding source to provide for damage to, or loss of equipment, this is your only vehicle for protecting your equipment. This </w:t>
      </w:r>
      <w:proofErr w:type="gramStart"/>
      <w:r>
        <w:rPr>
          <w:sz w:val="24"/>
          <w:szCs w:val="24"/>
        </w:rPr>
        <w:t>low cost</w:t>
      </w:r>
      <w:proofErr w:type="gramEnd"/>
      <w:r>
        <w:rPr>
          <w:sz w:val="24"/>
          <w:szCs w:val="24"/>
        </w:rPr>
        <w:t xml:space="preserve"> coverage through AMSURE protects equipment against loss with worldwide coverage, including </w:t>
      </w:r>
      <w:proofErr w:type="gramStart"/>
      <w:r>
        <w:rPr>
          <w:sz w:val="24"/>
          <w:szCs w:val="24"/>
        </w:rPr>
        <w:t>flood</w:t>
      </w:r>
      <w:proofErr w:type="gramEnd"/>
      <w:r>
        <w:rPr>
          <w:sz w:val="24"/>
          <w:szCs w:val="24"/>
        </w:rPr>
        <w:t xml:space="preserve"> and earthquake.</w:t>
      </w:r>
    </w:p>
    <w:p w14:paraId="7372CEF5" w14:textId="77777777" w:rsidR="007403C9" w:rsidRDefault="00000000">
      <w:pPr>
        <w:shd w:val="clear" w:color="auto" w:fill="FFFFFF"/>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s>
        <w:spacing w:before="240" w:after="240" w:line="360" w:lineRule="auto"/>
        <w:ind w:hanging="90"/>
        <w:rPr>
          <w:sz w:val="24"/>
          <w:szCs w:val="24"/>
        </w:rPr>
      </w:pPr>
      <w:r>
        <w:rPr>
          <w:sz w:val="24"/>
          <w:szCs w:val="24"/>
        </w:rPr>
        <w:t xml:space="preserve"> The annual premium rate under the equipment policy, effective July 1, </w:t>
      </w:r>
      <w:proofErr w:type="gramStart"/>
      <w:r>
        <w:rPr>
          <w:sz w:val="24"/>
          <w:szCs w:val="24"/>
        </w:rPr>
        <w:t>2023</w:t>
      </w:r>
      <w:proofErr w:type="gramEnd"/>
      <w:r>
        <w:rPr>
          <w:sz w:val="24"/>
          <w:szCs w:val="24"/>
        </w:rPr>
        <w:t xml:space="preserve"> is $1.43 per $100 of coverage (for the current award budget period) with a deductible of $1000.</w:t>
      </w:r>
    </w:p>
    <w:p w14:paraId="167A7096" w14:textId="77777777" w:rsidR="007403C9" w:rsidRDefault="00000000">
      <w:pPr>
        <w:shd w:val="clear" w:color="auto" w:fill="FFFFFF"/>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s>
        <w:spacing w:before="240" w:after="240" w:line="360" w:lineRule="auto"/>
        <w:rPr>
          <w:sz w:val="24"/>
          <w:szCs w:val="24"/>
        </w:rPr>
      </w:pPr>
      <w:r>
        <w:rPr>
          <w:sz w:val="24"/>
          <w:szCs w:val="24"/>
        </w:rPr>
        <w:t>Settlement of claims is based on the replacement value of the damaged or lost equipment. Insurance may be renewed during each new award budget period.</w:t>
      </w:r>
    </w:p>
    <w:p w14:paraId="723DED67" w14:textId="77777777" w:rsidR="007403C9" w:rsidRDefault="00000000">
      <w:pPr>
        <w:shd w:val="clear" w:color="auto" w:fill="FFFFFF"/>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s>
        <w:spacing w:before="240" w:after="240" w:line="360" w:lineRule="auto"/>
        <w:rPr>
          <w:sz w:val="24"/>
          <w:szCs w:val="24"/>
        </w:rPr>
      </w:pPr>
      <w:r>
        <w:rPr>
          <w:sz w:val="24"/>
          <w:szCs w:val="24"/>
        </w:rPr>
        <w:t>Most sponsors allow equipment insurance to be charged to grant awards and contracts as an acceptable way to protect the equipment necessary to conduct the research project. This insurance is strongly encouraged.</w:t>
      </w:r>
    </w:p>
    <w:p w14:paraId="4CC96A20" w14:textId="77777777" w:rsidR="007403C9" w:rsidRDefault="00000000">
      <w:pPr>
        <w:shd w:val="clear" w:color="auto" w:fill="FFFFFF"/>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s>
        <w:spacing w:before="240" w:after="240" w:line="360" w:lineRule="auto"/>
        <w:rPr>
          <w:sz w:val="24"/>
          <w:szCs w:val="24"/>
        </w:rPr>
      </w:pPr>
      <w:r>
        <w:rPr>
          <w:sz w:val="24"/>
          <w:szCs w:val="24"/>
        </w:rPr>
        <w:t xml:space="preserve">The signed RF purchase requisition using the supplier AMSURE, a copy of the original purchase order for the equipment and a completed insurance floater form should be sent to OGM email. </w:t>
      </w:r>
      <w:hyperlink r:id="rId63">
        <w:r w:rsidR="007403C9">
          <w:rPr>
            <w:color w:val="990000"/>
            <w:sz w:val="24"/>
            <w:szCs w:val="24"/>
            <w:u w:val="single"/>
          </w:rPr>
          <w:t>ogm_ovpr@stonybrook.edu</w:t>
        </w:r>
      </w:hyperlink>
      <w:r>
        <w:rPr>
          <w:sz w:val="24"/>
          <w:szCs w:val="24"/>
        </w:rPr>
        <w:t xml:space="preserve">. </w:t>
      </w:r>
    </w:p>
    <w:p w14:paraId="65F92211" w14:textId="77777777" w:rsidR="007403C9" w:rsidRDefault="00000000">
      <w:pPr>
        <w:pStyle w:val="Heading2"/>
        <w:pBdr>
          <w:bottom w:val="none" w:sz="0" w:space="7" w:color="auto"/>
        </w:pBdr>
        <w:shd w:val="clear" w:color="auto" w:fill="FFFFFF"/>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s>
        <w:spacing w:line="240" w:lineRule="auto"/>
        <w:rPr>
          <w:b/>
          <w:color w:val="0070C0"/>
        </w:rPr>
      </w:pPr>
      <w:bookmarkStart w:id="45" w:name="_1p0evd74rcbj" w:colFirst="0" w:colLast="0"/>
      <w:bookmarkEnd w:id="45"/>
      <w:r>
        <w:rPr>
          <w:b/>
          <w:color w:val="0070C0"/>
        </w:rPr>
        <w:lastRenderedPageBreak/>
        <w:t xml:space="preserve">Virtual Coffee Break with a Concur Subject Matter Expert </w:t>
      </w:r>
    </w:p>
    <w:p w14:paraId="219CDB37" w14:textId="77777777" w:rsidR="007403C9" w:rsidRDefault="00000000">
      <w:pPr>
        <w:pStyle w:val="Heading2"/>
        <w:pBdr>
          <w:bottom w:val="none" w:sz="0" w:space="7" w:color="auto"/>
        </w:pBdr>
        <w:shd w:val="clear" w:color="auto" w:fill="FFFFFF"/>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s>
        <w:spacing w:line="240" w:lineRule="auto"/>
        <w:rPr>
          <w:b/>
          <w:color w:val="0070C0"/>
        </w:rPr>
      </w:pPr>
      <w:bookmarkStart w:id="46" w:name="_kvrwtvs12wdi" w:colFirst="0" w:colLast="0"/>
      <w:bookmarkEnd w:id="46"/>
      <w:r>
        <w:rPr>
          <w:b/>
          <w:color w:val="0070C0"/>
        </w:rPr>
        <w:t>Join the Procurement, Travel and Card team!</w:t>
      </w:r>
    </w:p>
    <w:p w14:paraId="19929C2F" w14:textId="77777777" w:rsidR="007403C9" w:rsidRDefault="00000000">
      <w:pPr>
        <w:shd w:val="clear" w:color="auto" w:fill="FFFFFF"/>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s>
        <w:spacing w:before="240" w:after="160" w:line="360" w:lineRule="auto"/>
        <w:rPr>
          <w:color w:val="980000"/>
          <w:sz w:val="24"/>
          <w:szCs w:val="24"/>
        </w:rPr>
      </w:pPr>
      <w:r>
        <w:rPr>
          <w:sz w:val="24"/>
          <w:szCs w:val="24"/>
        </w:rPr>
        <w:t xml:space="preserve">Grab a cup of coffee and </w:t>
      </w:r>
      <w:hyperlink r:id="rId64">
        <w:r w:rsidR="007403C9">
          <w:rPr>
            <w:color w:val="990000"/>
            <w:sz w:val="24"/>
            <w:szCs w:val="24"/>
            <w:u w:val="single"/>
          </w:rPr>
          <w:t>join subject matter experts</w:t>
        </w:r>
      </w:hyperlink>
      <w:r>
        <w:rPr>
          <w:sz w:val="24"/>
          <w:szCs w:val="24"/>
        </w:rPr>
        <w:t xml:space="preserve"> from the Procurement, Travel &amp; Card Programs Office for a virtual coffee break. Sessions will offer demos, training, time to ‘ask the experts’ and lots of Concur information. Zoom sessions will be held on the second Tuesday of each month, starting February 11, </w:t>
      </w:r>
      <w:proofErr w:type="gramStart"/>
      <w:r>
        <w:rPr>
          <w:sz w:val="24"/>
          <w:szCs w:val="24"/>
        </w:rPr>
        <w:t>2025</w:t>
      </w:r>
      <w:proofErr w:type="gramEnd"/>
      <w:r>
        <w:rPr>
          <w:sz w:val="24"/>
          <w:szCs w:val="24"/>
        </w:rPr>
        <w:t xml:space="preserve"> from 10 am to 11am.</w:t>
      </w:r>
    </w:p>
    <w:p w14:paraId="287E6A54" w14:textId="77777777" w:rsidR="007403C9" w:rsidRDefault="00000000">
      <w:pPr>
        <w:pStyle w:val="Heading2"/>
        <w:keepNext w:val="0"/>
        <w:keepLines w:val="0"/>
        <w:tabs>
          <w:tab w:val="right" w:pos="11088"/>
          <w:tab w:val="right" w:pos="11088"/>
          <w:tab w:val="right" w:pos="11088"/>
          <w:tab w:val="right" w:pos="11088"/>
        </w:tabs>
        <w:spacing w:before="300" w:after="0" w:line="360" w:lineRule="auto"/>
        <w:ind w:right="216"/>
        <w:rPr>
          <w:b/>
          <w:color w:val="0070C0"/>
          <w:sz w:val="28"/>
          <w:szCs w:val="28"/>
        </w:rPr>
      </w:pPr>
      <w:bookmarkStart w:id="47" w:name="_w37oz6gfovf0" w:colFirst="0" w:colLast="0"/>
      <w:bookmarkEnd w:id="47"/>
      <w:r>
        <w:rPr>
          <w:b/>
          <w:color w:val="0070C0"/>
        </w:rPr>
        <w:t>End of Award Period Expenditures</w:t>
      </w:r>
      <w:r>
        <w:rPr>
          <w:b/>
          <w:color w:val="0070C0"/>
          <w:sz w:val="28"/>
          <w:szCs w:val="28"/>
        </w:rPr>
        <w:t xml:space="preserve"> </w:t>
      </w:r>
    </w:p>
    <w:p w14:paraId="14C1D549" w14:textId="77777777" w:rsidR="007403C9" w:rsidRDefault="00000000">
      <w:pPr>
        <w:tabs>
          <w:tab w:val="right" w:pos="11088"/>
          <w:tab w:val="right" w:pos="11088"/>
          <w:tab w:val="right" w:pos="11088"/>
          <w:tab w:val="right" w:pos="11088"/>
        </w:tabs>
        <w:spacing w:before="60" w:line="360" w:lineRule="auto"/>
        <w:rPr>
          <w:color w:val="262626"/>
          <w:sz w:val="24"/>
          <w:szCs w:val="24"/>
        </w:rPr>
      </w:pPr>
      <w:r>
        <w:rPr>
          <w:color w:val="262626"/>
          <w:sz w:val="24"/>
          <w:szCs w:val="24"/>
        </w:rPr>
        <w:t xml:space="preserve">Expenditures in the final 90 days of the active Award period must be necessary for the conduct of grant activities and be for items that will be fully utilized prior to the end of the award. Expenditures during this time period must clearly reflect why the items are needed and </w:t>
      </w:r>
      <w:hyperlink r:id="rId65">
        <w:r w:rsidR="007403C9">
          <w:rPr>
            <w:color w:val="990000"/>
            <w:sz w:val="24"/>
            <w:szCs w:val="24"/>
            <w:u w:val="single"/>
          </w:rPr>
          <w:t>represent a quantity that is reasonable for the time that they will be utilized</w:t>
        </w:r>
      </w:hyperlink>
      <w:r>
        <w:rPr>
          <w:color w:val="262626"/>
          <w:sz w:val="24"/>
          <w:szCs w:val="24"/>
        </w:rPr>
        <w:t xml:space="preserve">. Items of </w:t>
      </w:r>
      <w:proofErr w:type="gramStart"/>
      <w:r>
        <w:rPr>
          <w:color w:val="262626"/>
          <w:sz w:val="24"/>
          <w:szCs w:val="24"/>
        </w:rPr>
        <w:t>long term</w:t>
      </w:r>
      <w:proofErr w:type="gramEnd"/>
      <w:r>
        <w:rPr>
          <w:color w:val="262626"/>
          <w:sz w:val="24"/>
          <w:szCs w:val="24"/>
        </w:rPr>
        <w:t xml:space="preserve"> use, such as computers and computer accessories, equipment, and service agreements that exceed the award end date, should not be submitted for consideration. </w:t>
      </w:r>
    </w:p>
    <w:p w14:paraId="6B2010E8" w14:textId="77777777" w:rsidR="007403C9" w:rsidRDefault="007403C9">
      <w:pPr>
        <w:tabs>
          <w:tab w:val="right" w:pos="11088"/>
          <w:tab w:val="right" w:pos="11088"/>
          <w:tab w:val="right" w:pos="11088"/>
          <w:tab w:val="right" w:pos="11088"/>
        </w:tabs>
        <w:spacing w:before="60" w:line="360" w:lineRule="auto"/>
        <w:rPr>
          <w:color w:val="262626"/>
          <w:sz w:val="24"/>
          <w:szCs w:val="24"/>
        </w:rPr>
      </w:pPr>
    </w:p>
    <w:p w14:paraId="483587BF" w14:textId="77777777" w:rsidR="007403C9" w:rsidRDefault="00000000">
      <w:pPr>
        <w:tabs>
          <w:tab w:val="right" w:pos="11088"/>
          <w:tab w:val="right" w:pos="11088"/>
          <w:tab w:val="right" w:pos="11088"/>
          <w:tab w:val="right" w:pos="11088"/>
        </w:tabs>
        <w:spacing w:before="60" w:line="360" w:lineRule="auto"/>
        <w:rPr>
          <w:color w:val="262626"/>
          <w:sz w:val="24"/>
          <w:szCs w:val="24"/>
        </w:rPr>
      </w:pPr>
      <w:r>
        <w:rPr>
          <w:color w:val="262626"/>
          <w:sz w:val="24"/>
          <w:szCs w:val="24"/>
        </w:rPr>
        <w:t>Procurement of equipment and supplies may not be purchased simply to use an unobligated balance remaining at the end of the project and these costs are highly scrutinized during audit and are targets for disallowed cost. The</w:t>
      </w:r>
      <w:r>
        <w:rPr>
          <w:color w:val="262626"/>
          <w:sz w:val="24"/>
          <w:szCs w:val="24"/>
          <w:u w:val="single"/>
        </w:rPr>
        <w:t xml:space="preserve"> </w:t>
      </w:r>
      <w:hyperlink r:id="rId66">
        <w:r w:rsidR="007403C9">
          <w:rPr>
            <w:color w:val="990000"/>
            <w:sz w:val="24"/>
            <w:szCs w:val="24"/>
            <w:u w:val="single"/>
          </w:rPr>
          <w:t>annual federal cost audit</w:t>
        </w:r>
      </w:hyperlink>
      <w:hyperlink r:id="rId67">
        <w:r w:rsidR="007403C9">
          <w:rPr>
            <w:color w:val="1155CC"/>
            <w:sz w:val="24"/>
            <w:szCs w:val="24"/>
          </w:rPr>
          <w:t xml:space="preserve"> </w:t>
        </w:r>
      </w:hyperlink>
      <w:r>
        <w:rPr>
          <w:color w:val="262626"/>
          <w:sz w:val="24"/>
          <w:szCs w:val="24"/>
        </w:rPr>
        <w:t xml:space="preserve">targets end of award charges to confirm that there is satisfactory evidence that all costs are necessary, reasonable and will be utilized within the award period. The OGM approval process serves to document this review and is critical to our federal cost accounting standard compliance. </w:t>
      </w:r>
      <w:hyperlink r:id="rId68">
        <w:r w:rsidR="007403C9">
          <w:rPr>
            <w:color w:val="990000"/>
            <w:sz w:val="24"/>
            <w:szCs w:val="24"/>
            <w:u w:val="single"/>
          </w:rPr>
          <w:t>2 CFR 200.402-.405</w:t>
        </w:r>
      </w:hyperlink>
      <w:r>
        <w:rPr>
          <w:color w:val="262626"/>
          <w:sz w:val="24"/>
          <w:szCs w:val="24"/>
        </w:rPr>
        <w:t>.</w:t>
      </w:r>
    </w:p>
    <w:p w14:paraId="48A580C7" w14:textId="77777777" w:rsidR="007403C9" w:rsidRDefault="007403C9">
      <w:pPr>
        <w:tabs>
          <w:tab w:val="right" w:pos="11088"/>
          <w:tab w:val="right" w:pos="11088"/>
          <w:tab w:val="right" w:pos="11088"/>
          <w:tab w:val="right" w:pos="11088"/>
        </w:tabs>
        <w:spacing w:before="60"/>
        <w:rPr>
          <w:color w:val="262626"/>
        </w:rPr>
      </w:pPr>
    </w:p>
    <w:p w14:paraId="104A3CB2" w14:textId="77777777" w:rsidR="007403C9" w:rsidRDefault="00000000">
      <w:pPr>
        <w:tabs>
          <w:tab w:val="right" w:pos="11088"/>
          <w:tab w:val="right" w:pos="11088"/>
          <w:tab w:val="right" w:pos="11088"/>
          <w:tab w:val="right" w:pos="11088"/>
        </w:tabs>
        <w:spacing w:before="60" w:line="360" w:lineRule="auto"/>
        <w:rPr>
          <w:sz w:val="24"/>
          <w:szCs w:val="24"/>
        </w:rPr>
      </w:pPr>
      <w:r>
        <w:rPr>
          <w:color w:val="262626"/>
          <w:sz w:val="24"/>
          <w:szCs w:val="24"/>
        </w:rPr>
        <w:t xml:space="preserve">Bank of America Credit Cards cannot not be used during the final 90 days of active award periods. These transactions are not encumbered and may not be charged back to Award funds until 45/60 following expenditure date, therefore award funds may not be available creating a disallowed expense that cannot be charged back to intended award. </w:t>
      </w:r>
    </w:p>
    <w:p w14:paraId="0B072972" w14:textId="77777777" w:rsidR="007403C9" w:rsidRDefault="007403C9">
      <w:pPr>
        <w:shd w:val="clear" w:color="auto" w:fill="FFFFFF"/>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s>
        <w:spacing w:line="360" w:lineRule="auto"/>
        <w:rPr>
          <w:sz w:val="24"/>
          <w:szCs w:val="24"/>
        </w:rPr>
      </w:pPr>
    </w:p>
    <w:p w14:paraId="2CCDB768" w14:textId="77777777" w:rsidR="007403C9" w:rsidRDefault="007403C9">
      <w:pPr>
        <w:shd w:val="clear" w:color="auto" w:fill="FFFFFF"/>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s>
        <w:spacing w:line="360" w:lineRule="auto"/>
        <w:rPr>
          <w:sz w:val="24"/>
          <w:szCs w:val="24"/>
        </w:rPr>
      </w:pPr>
    </w:p>
    <w:p w14:paraId="6B01E513" w14:textId="77777777" w:rsidR="007403C9" w:rsidRDefault="00000000">
      <w:pPr>
        <w:pStyle w:val="Heading2"/>
        <w:keepNext w:val="0"/>
        <w:keepLines w:val="0"/>
        <w:shd w:val="clear" w:color="auto" w:fill="FFFFFF"/>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s>
        <w:spacing w:before="200" w:after="200" w:line="360" w:lineRule="auto"/>
        <w:ind w:right="216"/>
      </w:pPr>
      <w:bookmarkStart w:id="48" w:name="_vdnney6zq3k4" w:colFirst="0" w:colLast="0"/>
      <w:bookmarkEnd w:id="48"/>
      <w:r>
        <w:rPr>
          <w:b/>
          <w:color w:val="0070C0"/>
        </w:rPr>
        <w:lastRenderedPageBreak/>
        <w:t>OGM email reminders</w:t>
      </w:r>
    </w:p>
    <w:p w14:paraId="42BDF101" w14:textId="77777777" w:rsidR="007403C9" w:rsidRDefault="00000000">
      <w:pPr>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s>
        <w:spacing w:before="60" w:after="100" w:line="360" w:lineRule="auto"/>
        <w:rPr>
          <w:sz w:val="24"/>
          <w:szCs w:val="24"/>
        </w:rPr>
      </w:pPr>
      <w:r>
        <w:rPr>
          <w:sz w:val="24"/>
          <w:szCs w:val="24"/>
        </w:rPr>
        <w:t>The Office of Grants Management maintains several monitored email boxes as outlined below.</w:t>
      </w:r>
    </w:p>
    <w:p w14:paraId="0BD38ACF" w14:textId="77777777" w:rsidR="007403C9" w:rsidRDefault="007403C9">
      <w:pPr>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s>
        <w:spacing w:before="60" w:after="100" w:line="360" w:lineRule="auto"/>
        <w:ind w:left="720"/>
        <w:rPr>
          <w:sz w:val="24"/>
          <w:szCs w:val="24"/>
        </w:rPr>
      </w:pPr>
      <w:hyperlink r:id="rId69">
        <w:r>
          <w:rPr>
            <w:color w:val="990000"/>
            <w:sz w:val="24"/>
            <w:szCs w:val="24"/>
            <w:u w:val="single"/>
          </w:rPr>
          <w:t>ogm_ovpr@stonybrook.edu</w:t>
        </w:r>
      </w:hyperlink>
      <w:r>
        <w:rPr>
          <w:sz w:val="24"/>
          <w:szCs w:val="24"/>
        </w:rPr>
        <w:t xml:space="preserve"> - for incoming documents that require processing, such as a material and services requisitions for recharging, paper travel reimbursements for non-employees and for general inquiries. Please be sure to include all Award/Project information in your email so we can properly direct your inquiry. </w:t>
      </w:r>
    </w:p>
    <w:p w14:paraId="4D80D9B3" w14:textId="77777777" w:rsidR="007403C9" w:rsidRDefault="007403C9">
      <w:pPr>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s>
        <w:spacing w:before="60" w:after="100" w:line="360" w:lineRule="auto"/>
        <w:ind w:left="720"/>
        <w:rPr>
          <w:sz w:val="24"/>
          <w:szCs w:val="24"/>
        </w:rPr>
      </w:pPr>
      <w:hyperlink r:id="rId70">
        <w:r>
          <w:rPr>
            <w:color w:val="990000"/>
            <w:sz w:val="24"/>
            <w:szCs w:val="24"/>
            <w:u w:val="single"/>
          </w:rPr>
          <w:t>sbu_subrecipient_invoice@stonybrook.edu</w:t>
        </w:r>
      </w:hyperlink>
      <w:r>
        <w:rPr>
          <w:sz w:val="24"/>
          <w:szCs w:val="24"/>
        </w:rPr>
        <w:t xml:space="preserve"> - for incoming subaward invoices from partnering institutions that are collaborating with SBU PIs to report expenditures and request payment against active agreements on sponsored awards. </w:t>
      </w:r>
    </w:p>
    <w:p w14:paraId="632C9233" w14:textId="77777777" w:rsidR="007403C9" w:rsidRDefault="007403C9">
      <w:pPr>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s>
        <w:spacing w:before="60" w:after="100" w:line="360" w:lineRule="auto"/>
        <w:ind w:left="720"/>
        <w:rPr>
          <w:sz w:val="24"/>
          <w:szCs w:val="24"/>
          <w:highlight w:val="white"/>
        </w:rPr>
      </w:pPr>
      <w:hyperlink r:id="rId71">
        <w:r>
          <w:rPr>
            <w:color w:val="990000"/>
            <w:sz w:val="24"/>
            <w:szCs w:val="24"/>
            <w:highlight w:val="white"/>
            <w:u w:val="single"/>
          </w:rPr>
          <w:t>ogm_billing@stonybrook.edu</w:t>
        </w:r>
      </w:hyperlink>
      <w:r>
        <w:rPr>
          <w:sz w:val="24"/>
          <w:szCs w:val="24"/>
          <w:highlight w:val="white"/>
        </w:rPr>
        <w:t xml:space="preserve"> - for incoming payment information from those sponsors that pay The RF for SUNY for sponsored and non-sponsored research activity. </w:t>
      </w:r>
    </w:p>
    <w:p w14:paraId="3FF19721" w14:textId="77777777" w:rsidR="007403C9" w:rsidRDefault="00000000">
      <w:pPr>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s>
        <w:spacing w:before="60" w:after="100" w:line="360" w:lineRule="auto"/>
        <w:ind w:left="720"/>
        <w:rPr>
          <w:sz w:val="24"/>
          <w:szCs w:val="24"/>
        </w:rPr>
      </w:pPr>
      <w:r>
        <w:rPr>
          <w:color w:val="990000"/>
          <w:sz w:val="24"/>
          <w:szCs w:val="24"/>
          <w:highlight w:val="white"/>
          <w:u w:val="single"/>
        </w:rPr>
        <w:t>ogm_clinicaltrialreceivables@stonybrook.edu</w:t>
      </w:r>
      <w:r>
        <w:rPr>
          <w:color w:val="222222"/>
          <w:sz w:val="24"/>
          <w:szCs w:val="24"/>
          <w:highlight w:val="white"/>
        </w:rPr>
        <w:t xml:space="preserve"> - for incoming payment information specific to Clinical Trial Awards.</w:t>
      </w:r>
    </w:p>
    <w:p w14:paraId="323F9658" w14:textId="77777777" w:rsidR="007403C9" w:rsidRDefault="007403C9">
      <w:pPr>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s>
        <w:spacing w:before="60" w:after="100" w:line="360" w:lineRule="auto"/>
        <w:rPr>
          <w:color w:val="222222"/>
          <w:sz w:val="24"/>
          <w:szCs w:val="24"/>
          <w:highlight w:val="white"/>
        </w:rPr>
      </w:pPr>
    </w:p>
    <w:tbl>
      <w:tblPr>
        <w:tblStyle w:val="a4"/>
        <w:tblW w:w="10860" w:type="dxa"/>
        <w:tblInd w:w="-7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860"/>
      </w:tblGrid>
      <w:tr w:rsidR="007403C9" w14:paraId="1FA20D62" w14:textId="77777777">
        <w:trPr>
          <w:trHeight w:val="109"/>
        </w:trPr>
        <w:tc>
          <w:tcPr>
            <w:tcW w:w="10860" w:type="dxa"/>
            <w:shd w:val="clear" w:color="auto" w:fill="auto"/>
          </w:tcPr>
          <w:p w14:paraId="4C778124" w14:textId="77777777" w:rsidR="007403C9" w:rsidRDefault="00000000">
            <w:pPr>
              <w:pStyle w:val="Heading1"/>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s>
              <w:spacing w:before="60" w:after="100" w:line="276" w:lineRule="auto"/>
              <w:ind w:left="240"/>
              <w:jc w:val="center"/>
              <w:rPr>
                <w:b/>
                <w:color w:val="00549A"/>
              </w:rPr>
            </w:pPr>
            <w:bookmarkStart w:id="49" w:name="_ncxxzwqut0a" w:colFirst="0" w:colLast="0"/>
            <w:bookmarkStart w:id="50" w:name="_Training,_Workshops_and"/>
            <w:bookmarkEnd w:id="49"/>
            <w:bookmarkEnd w:id="50"/>
            <w:r>
              <w:rPr>
                <w:b/>
                <w:color w:val="00549A"/>
              </w:rPr>
              <w:t>Training, Workshops and Other News</w:t>
            </w:r>
          </w:p>
        </w:tc>
      </w:tr>
    </w:tbl>
    <w:p w14:paraId="26E83122" w14:textId="77777777" w:rsidR="007403C9" w:rsidRDefault="007403C9">
      <w:pPr>
        <w:shd w:val="clear" w:color="auto" w:fill="FFFFFF"/>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s>
        <w:spacing w:line="360" w:lineRule="auto"/>
      </w:pPr>
    </w:p>
    <w:p w14:paraId="34B1B899" w14:textId="77777777" w:rsidR="007403C9" w:rsidRDefault="00000000">
      <w:pPr>
        <w:pStyle w:val="Heading2"/>
        <w:keepNext w:val="0"/>
        <w:keepLines w:val="0"/>
        <w:shd w:val="clear" w:color="auto" w:fill="FFFFFF"/>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s>
        <w:spacing w:before="0" w:after="0" w:line="360" w:lineRule="auto"/>
        <w:rPr>
          <w:rFonts w:ascii="Roboto" w:eastAsia="Roboto" w:hAnsi="Roboto" w:cs="Roboto"/>
          <w:b/>
          <w:i/>
          <w:color w:val="1F1F1F"/>
          <w:sz w:val="33"/>
          <w:szCs w:val="33"/>
          <w:highlight w:val="white"/>
        </w:rPr>
      </w:pPr>
      <w:r>
        <w:rPr>
          <w:b/>
          <w:color w:val="0070C0"/>
        </w:rPr>
        <w:t>SUNY Graduate Research and Creative Activities Conference (GRC)</w:t>
      </w:r>
    </w:p>
    <w:p w14:paraId="210397DB" w14:textId="77777777" w:rsidR="007403C9" w:rsidRDefault="00000000">
      <w:pPr>
        <w:pStyle w:val="Heading2"/>
        <w:keepNext w:val="0"/>
        <w:keepLines w:val="0"/>
        <w:shd w:val="clear" w:color="auto" w:fill="FFFFFF"/>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s>
        <w:spacing w:before="0" w:after="0" w:line="360" w:lineRule="auto"/>
        <w:rPr>
          <w:sz w:val="24"/>
          <w:szCs w:val="24"/>
        </w:rPr>
      </w:pPr>
      <w:bookmarkStart w:id="51" w:name="_p6za5hahj5vn" w:colFirst="0" w:colLast="0"/>
      <w:bookmarkEnd w:id="51"/>
      <w:r>
        <w:rPr>
          <w:sz w:val="24"/>
          <w:szCs w:val="24"/>
        </w:rPr>
        <w:t>Please share the following email with any student you think would be interested in participating in this conference. The SUNY Graduate Research and Creative Activities Conference (GRC) is a SUNY-wide virtual multidisciplinary spring semester event that highlights and showcases graduate students’ achievements in scholarship.</w:t>
      </w:r>
    </w:p>
    <w:p w14:paraId="21E570F8" w14:textId="77777777" w:rsidR="007403C9" w:rsidRDefault="00000000">
      <w:pPr>
        <w:pStyle w:val="Heading2"/>
        <w:keepNext w:val="0"/>
        <w:keepLines w:val="0"/>
        <w:shd w:val="clear" w:color="auto" w:fill="FFFFFF"/>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s>
        <w:spacing w:before="0" w:after="0" w:line="360" w:lineRule="auto"/>
        <w:rPr>
          <w:sz w:val="24"/>
          <w:szCs w:val="24"/>
        </w:rPr>
      </w:pPr>
      <w:r>
        <w:rPr>
          <w:sz w:val="24"/>
          <w:szCs w:val="24"/>
        </w:rPr>
        <w:t xml:space="preserve"> </w:t>
      </w:r>
    </w:p>
    <w:p w14:paraId="7A2BADB6" w14:textId="77777777" w:rsidR="007403C9" w:rsidRDefault="00000000">
      <w:pPr>
        <w:pStyle w:val="Heading2"/>
        <w:keepNext w:val="0"/>
        <w:keepLines w:val="0"/>
        <w:shd w:val="clear" w:color="auto" w:fill="FFFFFF"/>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s>
        <w:spacing w:before="0" w:after="0" w:line="360" w:lineRule="auto"/>
        <w:rPr>
          <w:sz w:val="24"/>
          <w:szCs w:val="24"/>
        </w:rPr>
      </w:pPr>
      <w:r>
        <w:rPr>
          <w:sz w:val="24"/>
          <w:szCs w:val="24"/>
        </w:rPr>
        <w:t>It brings together graduate students and faculty mentors from across the SUNY system, by providing a forum to disseminate research and creative activities in the form of oral and poster presentations in ALL academic disciplines.</w:t>
      </w:r>
    </w:p>
    <w:p w14:paraId="78B4143A" w14:textId="77777777" w:rsidR="007403C9" w:rsidRDefault="00000000">
      <w:pPr>
        <w:pStyle w:val="Heading2"/>
        <w:keepNext w:val="0"/>
        <w:keepLines w:val="0"/>
        <w:shd w:val="clear" w:color="auto" w:fill="FFFFFF"/>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s>
        <w:spacing w:before="0" w:after="0" w:line="360" w:lineRule="auto"/>
        <w:rPr>
          <w:sz w:val="22"/>
          <w:szCs w:val="22"/>
        </w:rPr>
      </w:pPr>
      <w:r>
        <w:rPr>
          <w:sz w:val="22"/>
          <w:szCs w:val="22"/>
        </w:rPr>
        <w:t xml:space="preserve"> </w:t>
      </w:r>
    </w:p>
    <w:p w14:paraId="2F78F1AD" w14:textId="77777777" w:rsidR="007403C9" w:rsidRDefault="00000000">
      <w:pPr>
        <w:pStyle w:val="Heading2"/>
        <w:keepNext w:val="0"/>
        <w:keepLines w:val="0"/>
        <w:shd w:val="clear" w:color="auto" w:fill="FFFFFF"/>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s>
        <w:spacing w:before="0" w:after="0" w:line="360" w:lineRule="auto"/>
        <w:rPr>
          <w:sz w:val="24"/>
          <w:szCs w:val="24"/>
        </w:rPr>
      </w:pPr>
      <w:r>
        <w:rPr>
          <w:sz w:val="24"/>
          <w:szCs w:val="24"/>
        </w:rPr>
        <w:lastRenderedPageBreak/>
        <w:t>By bringing together students and faculty from across the state, the GRC provides a venue for networking and helps realize the synergistic power of the SUNY system.</w:t>
      </w:r>
    </w:p>
    <w:p w14:paraId="4DDC5662" w14:textId="77777777" w:rsidR="007403C9" w:rsidRDefault="00000000">
      <w:pPr>
        <w:pStyle w:val="Heading2"/>
        <w:keepNext w:val="0"/>
        <w:keepLines w:val="0"/>
        <w:shd w:val="clear" w:color="auto" w:fill="FFFFFF"/>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s>
        <w:spacing w:before="0" w:after="0" w:line="360" w:lineRule="auto"/>
        <w:rPr>
          <w:sz w:val="24"/>
          <w:szCs w:val="24"/>
        </w:rPr>
      </w:pPr>
      <w:r>
        <w:rPr>
          <w:sz w:val="24"/>
          <w:szCs w:val="24"/>
        </w:rPr>
        <w:t xml:space="preserve"> </w:t>
      </w:r>
    </w:p>
    <w:p w14:paraId="18EAD3F5" w14:textId="77777777" w:rsidR="007403C9" w:rsidRDefault="00000000">
      <w:pPr>
        <w:pStyle w:val="Heading2"/>
        <w:keepNext w:val="0"/>
        <w:keepLines w:val="0"/>
        <w:shd w:val="clear" w:color="auto" w:fill="FFFFFF"/>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s>
        <w:spacing w:before="0" w:after="0" w:line="360" w:lineRule="auto"/>
        <w:rPr>
          <w:b/>
          <w:sz w:val="24"/>
          <w:szCs w:val="24"/>
        </w:rPr>
      </w:pPr>
      <w:r>
        <w:rPr>
          <w:b/>
          <w:sz w:val="24"/>
          <w:szCs w:val="24"/>
        </w:rPr>
        <w:t>The SUNY GRC will take place virtually on May 2, 2025.</w:t>
      </w:r>
    </w:p>
    <w:p w14:paraId="03D21621" w14:textId="77777777" w:rsidR="007403C9" w:rsidRDefault="00000000">
      <w:pPr>
        <w:pStyle w:val="Heading2"/>
        <w:keepNext w:val="0"/>
        <w:keepLines w:val="0"/>
        <w:shd w:val="clear" w:color="auto" w:fill="FFFFFF"/>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s>
        <w:spacing w:before="0" w:after="0" w:line="360" w:lineRule="auto"/>
        <w:rPr>
          <w:sz w:val="24"/>
          <w:szCs w:val="24"/>
        </w:rPr>
      </w:pPr>
      <w:r>
        <w:rPr>
          <w:sz w:val="24"/>
          <w:szCs w:val="24"/>
        </w:rPr>
        <w:t xml:space="preserve"> </w:t>
      </w:r>
    </w:p>
    <w:p w14:paraId="2DA7A557" w14:textId="77777777" w:rsidR="007403C9" w:rsidRDefault="00000000">
      <w:pPr>
        <w:pStyle w:val="Heading2"/>
        <w:keepNext w:val="0"/>
        <w:keepLines w:val="0"/>
        <w:shd w:val="clear" w:color="auto" w:fill="FFFFFF"/>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s>
        <w:spacing w:before="0" w:after="0" w:line="360" w:lineRule="auto"/>
        <w:rPr>
          <w:sz w:val="24"/>
          <w:szCs w:val="24"/>
        </w:rPr>
      </w:pPr>
      <w:bookmarkStart w:id="52" w:name="_o6x7lej9sq8h" w:colFirst="0" w:colLast="0"/>
      <w:bookmarkEnd w:id="52"/>
      <w:r>
        <w:rPr>
          <w:sz w:val="24"/>
          <w:szCs w:val="24"/>
        </w:rPr>
        <w:t>Please visit the Conference Website at</w:t>
      </w:r>
      <w:r>
        <w:rPr>
          <w:color w:val="222222"/>
          <w:sz w:val="24"/>
          <w:szCs w:val="24"/>
        </w:rPr>
        <w:t xml:space="preserve"> </w:t>
      </w:r>
      <w:hyperlink r:id="rId72">
        <w:r w:rsidR="007403C9">
          <w:rPr>
            <w:color w:val="980000"/>
            <w:sz w:val="24"/>
            <w:szCs w:val="24"/>
            <w:u w:val="single"/>
          </w:rPr>
          <w:t>SUNY.edu/</w:t>
        </w:r>
        <w:proofErr w:type="spellStart"/>
        <w:r w:rsidR="007403C9">
          <w:rPr>
            <w:color w:val="980000"/>
            <w:sz w:val="24"/>
            <w:szCs w:val="24"/>
            <w:u w:val="single"/>
          </w:rPr>
          <w:t>gradcon</w:t>
        </w:r>
        <w:proofErr w:type="spellEnd"/>
      </w:hyperlink>
      <w:r>
        <w:rPr>
          <w:color w:val="222222"/>
          <w:sz w:val="24"/>
          <w:szCs w:val="24"/>
        </w:rPr>
        <w:t xml:space="preserve"> </w:t>
      </w:r>
      <w:r>
        <w:rPr>
          <w:sz w:val="24"/>
          <w:szCs w:val="24"/>
        </w:rPr>
        <w:t>to submit and abstract or learn more about the conference. Abstract submission deadline is March 23, 2025.</w:t>
      </w:r>
    </w:p>
    <w:p w14:paraId="137EBAAC" w14:textId="77777777" w:rsidR="007403C9" w:rsidRDefault="00000000">
      <w:pPr>
        <w:pStyle w:val="Heading2"/>
        <w:keepNext w:val="0"/>
        <w:keepLines w:val="0"/>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s>
        <w:spacing w:before="300" w:after="100" w:line="360" w:lineRule="auto"/>
        <w:ind w:right="216"/>
        <w:rPr>
          <w:b/>
          <w:color w:val="0070C0"/>
          <w:sz w:val="24"/>
          <w:szCs w:val="24"/>
        </w:rPr>
      </w:pPr>
      <w:bookmarkStart w:id="53" w:name="_x2asn3a4velv" w:colFirst="0" w:colLast="0"/>
      <w:bookmarkEnd w:id="53"/>
      <w:proofErr w:type="spellStart"/>
      <w:r>
        <w:rPr>
          <w:b/>
          <w:color w:val="0070C0"/>
        </w:rPr>
        <w:t>myResearch</w:t>
      </w:r>
      <w:proofErr w:type="spellEnd"/>
      <w:r>
        <w:rPr>
          <w:b/>
          <w:color w:val="0070C0"/>
        </w:rPr>
        <w:t xml:space="preserve"> Grants Training Sessions</w:t>
      </w:r>
    </w:p>
    <w:p w14:paraId="7FCC1792" w14:textId="77777777" w:rsidR="007403C9" w:rsidRDefault="00000000">
      <w:pPr>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s>
        <w:spacing w:before="60" w:after="100" w:line="360" w:lineRule="auto"/>
        <w:rPr>
          <w:sz w:val="24"/>
          <w:szCs w:val="24"/>
        </w:rPr>
      </w:pPr>
      <w:proofErr w:type="spellStart"/>
      <w:r>
        <w:rPr>
          <w:sz w:val="24"/>
          <w:szCs w:val="24"/>
        </w:rPr>
        <w:t>myResearch</w:t>
      </w:r>
      <w:proofErr w:type="spellEnd"/>
      <w:r>
        <w:rPr>
          <w:sz w:val="24"/>
          <w:szCs w:val="24"/>
        </w:rPr>
        <w:t xml:space="preserve"> Training sessions: </w:t>
      </w:r>
      <w:proofErr w:type="spellStart"/>
      <w:r>
        <w:rPr>
          <w:sz w:val="24"/>
          <w:szCs w:val="24"/>
        </w:rPr>
        <w:t>myResearch</w:t>
      </w:r>
      <w:proofErr w:type="spellEnd"/>
      <w:r>
        <w:rPr>
          <w:sz w:val="24"/>
          <w:szCs w:val="24"/>
        </w:rPr>
        <w:t xml:space="preserve"> Grants is the campus approval system required prior to the submission of all funding applications to a sponsor. OSP offers hands-on training classes, via Zoom, to instruct participants on how to build a sample funding proposal in the </w:t>
      </w:r>
      <w:proofErr w:type="spellStart"/>
      <w:r>
        <w:rPr>
          <w:sz w:val="24"/>
          <w:szCs w:val="24"/>
        </w:rPr>
        <w:t>myResearch</w:t>
      </w:r>
      <w:proofErr w:type="spellEnd"/>
      <w:r>
        <w:rPr>
          <w:sz w:val="24"/>
          <w:szCs w:val="24"/>
        </w:rPr>
        <w:t xml:space="preserve"> Grants Test environment, including how to fill out the smart forms, complete the main FP section with required attachments, budget sections and credit split section. We will also discuss routing, revising the FP and answer any questions that you may have about the process. Each training session will cover the same content, so please only sign up for multiple dates if you would like a refresher on the information. Please visit the</w:t>
      </w:r>
      <w:hyperlink r:id="rId73">
        <w:r w:rsidR="007403C9">
          <w:rPr>
            <w:color w:val="1155CC"/>
            <w:sz w:val="24"/>
            <w:szCs w:val="24"/>
            <w:u w:val="single"/>
          </w:rPr>
          <w:t xml:space="preserve"> </w:t>
        </w:r>
      </w:hyperlink>
      <w:hyperlink r:id="rId74">
        <w:r w:rsidR="007403C9">
          <w:rPr>
            <w:color w:val="990000"/>
            <w:sz w:val="24"/>
            <w:szCs w:val="24"/>
            <w:u w:val="single"/>
          </w:rPr>
          <w:t>OSP/ OGM training website</w:t>
        </w:r>
      </w:hyperlink>
      <w:r>
        <w:rPr>
          <w:sz w:val="24"/>
          <w:szCs w:val="24"/>
        </w:rPr>
        <w:t xml:space="preserve"> to view the upcoming class schedule and </w:t>
      </w:r>
      <w:hyperlink r:id="rId75">
        <w:r w:rsidR="007403C9">
          <w:rPr>
            <w:color w:val="990000"/>
            <w:sz w:val="24"/>
            <w:szCs w:val="24"/>
            <w:u w:val="single"/>
          </w:rPr>
          <w:t>register for classes</w:t>
        </w:r>
      </w:hyperlink>
      <w:r>
        <w:rPr>
          <w:sz w:val="24"/>
          <w:szCs w:val="24"/>
        </w:rPr>
        <w:t>.</w:t>
      </w:r>
    </w:p>
    <w:p w14:paraId="53B139FE" w14:textId="77777777" w:rsidR="007403C9" w:rsidRDefault="00000000">
      <w:pPr>
        <w:pStyle w:val="Heading2"/>
        <w:keepNext w:val="0"/>
        <w:keepLines w:val="0"/>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s>
        <w:spacing w:before="300" w:after="100" w:line="360" w:lineRule="auto"/>
        <w:ind w:right="216"/>
        <w:rPr>
          <w:b/>
          <w:color w:val="0070C0"/>
        </w:rPr>
      </w:pPr>
      <w:bookmarkStart w:id="54" w:name="_vaq8n43wxga5" w:colFirst="0" w:colLast="0"/>
      <w:bookmarkEnd w:id="54"/>
      <w:proofErr w:type="spellStart"/>
      <w:r>
        <w:rPr>
          <w:b/>
          <w:color w:val="0070C0"/>
        </w:rPr>
        <w:t>WolfMart</w:t>
      </w:r>
      <w:proofErr w:type="spellEnd"/>
      <w:r>
        <w:rPr>
          <w:b/>
          <w:color w:val="0070C0"/>
        </w:rPr>
        <w:t xml:space="preserve"> Live Training is Now Available!</w:t>
      </w:r>
    </w:p>
    <w:p w14:paraId="510AAC26" w14:textId="77777777" w:rsidR="007403C9" w:rsidRDefault="00000000">
      <w:pPr>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s>
        <w:spacing w:before="60" w:after="160" w:line="360" w:lineRule="auto"/>
      </w:pPr>
      <w:r>
        <w:rPr>
          <w:sz w:val="24"/>
          <w:szCs w:val="24"/>
        </w:rPr>
        <w:t xml:space="preserve">Are you new to </w:t>
      </w:r>
      <w:proofErr w:type="spellStart"/>
      <w:r>
        <w:rPr>
          <w:sz w:val="24"/>
          <w:szCs w:val="24"/>
        </w:rPr>
        <w:t>WolfMart</w:t>
      </w:r>
      <w:proofErr w:type="spellEnd"/>
      <w:r>
        <w:rPr>
          <w:sz w:val="24"/>
          <w:szCs w:val="24"/>
        </w:rPr>
        <w:t xml:space="preserve"> and unsure of how to use it? Or an existing </w:t>
      </w:r>
      <w:proofErr w:type="spellStart"/>
      <w:r>
        <w:rPr>
          <w:sz w:val="24"/>
          <w:szCs w:val="24"/>
        </w:rPr>
        <w:t>WolfMart</w:t>
      </w:r>
      <w:proofErr w:type="spellEnd"/>
      <w:r>
        <w:rPr>
          <w:sz w:val="24"/>
          <w:szCs w:val="24"/>
        </w:rPr>
        <w:t xml:space="preserve"> user that could benefit from a </w:t>
      </w:r>
      <w:proofErr w:type="spellStart"/>
      <w:r>
        <w:rPr>
          <w:sz w:val="24"/>
          <w:szCs w:val="24"/>
        </w:rPr>
        <w:t>WolfMart</w:t>
      </w:r>
      <w:proofErr w:type="spellEnd"/>
      <w:r>
        <w:rPr>
          <w:sz w:val="24"/>
          <w:szCs w:val="24"/>
        </w:rPr>
        <w:t xml:space="preserve"> refresher? Procurement now offers LIVE </w:t>
      </w:r>
      <w:proofErr w:type="spellStart"/>
      <w:r>
        <w:rPr>
          <w:sz w:val="24"/>
          <w:szCs w:val="24"/>
        </w:rPr>
        <w:t>WolfMart</w:t>
      </w:r>
      <w:proofErr w:type="spellEnd"/>
      <w:r>
        <w:rPr>
          <w:sz w:val="24"/>
          <w:szCs w:val="24"/>
        </w:rPr>
        <w:t xml:space="preserve"> training classes via Zoom! This comprehensive training course covers all the basics of </w:t>
      </w:r>
      <w:proofErr w:type="spellStart"/>
      <w:r>
        <w:rPr>
          <w:sz w:val="24"/>
          <w:szCs w:val="24"/>
        </w:rPr>
        <w:t>WolfMart</w:t>
      </w:r>
      <w:proofErr w:type="spellEnd"/>
      <w:r>
        <w:rPr>
          <w:sz w:val="24"/>
          <w:szCs w:val="24"/>
        </w:rPr>
        <w:t>: site navigation, how to put through requisitions and purchase orders, various special request forms and when to use each, as well as tips and tricks. Training sessions are held on the 2nd and 4th Thursday of the month.</w:t>
      </w:r>
      <w:r>
        <w:rPr>
          <w:color w:val="990000"/>
          <w:sz w:val="24"/>
          <w:szCs w:val="24"/>
        </w:rPr>
        <w:t xml:space="preserve"> </w:t>
      </w:r>
      <w:hyperlink r:id="rId76">
        <w:r w:rsidR="007403C9">
          <w:rPr>
            <w:color w:val="990000"/>
            <w:sz w:val="24"/>
            <w:szCs w:val="24"/>
            <w:u w:val="single"/>
          </w:rPr>
          <w:t xml:space="preserve">Register for a </w:t>
        </w:r>
        <w:proofErr w:type="spellStart"/>
        <w:r w:rsidR="007403C9">
          <w:rPr>
            <w:color w:val="990000"/>
            <w:sz w:val="24"/>
            <w:szCs w:val="24"/>
            <w:u w:val="single"/>
          </w:rPr>
          <w:t>WolfMart</w:t>
        </w:r>
        <w:proofErr w:type="spellEnd"/>
        <w:r w:rsidR="007403C9">
          <w:rPr>
            <w:color w:val="990000"/>
            <w:sz w:val="24"/>
            <w:szCs w:val="24"/>
            <w:u w:val="single"/>
          </w:rPr>
          <w:t xml:space="preserve"> Live training session</w:t>
        </w:r>
      </w:hyperlink>
      <w:r>
        <w:t>.</w:t>
      </w:r>
    </w:p>
    <w:p w14:paraId="217B16B5" w14:textId="77777777" w:rsidR="007403C9" w:rsidRDefault="00000000">
      <w:pPr>
        <w:pStyle w:val="Heading2"/>
        <w:keepNext w:val="0"/>
        <w:keepLines w:val="0"/>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s>
        <w:spacing w:before="0" w:after="100" w:line="360" w:lineRule="auto"/>
        <w:ind w:right="216"/>
        <w:rPr>
          <w:b/>
          <w:color w:val="0070C0"/>
        </w:rPr>
      </w:pPr>
      <w:bookmarkStart w:id="55" w:name="_6qmu3mnf5lrp" w:colFirst="0" w:colLast="0"/>
      <w:bookmarkEnd w:id="55"/>
      <w:r>
        <w:rPr>
          <w:b/>
          <w:color w:val="0070C0"/>
        </w:rPr>
        <w:t>External Newsletters</w:t>
      </w:r>
    </w:p>
    <w:bookmarkStart w:id="56" w:name="_ml15u7kuj68g" w:colFirst="0" w:colLast="0"/>
    <w:bookmarkEnd w:id="56"/>
    <w:p w14:paraId="0A22DC9F" w14:textId="77777777" w:rsidR="007403C9" w:rsidRDefault="00000000">
      <w:pPr>
        <w:pStyle w:val="Heading2"/>
        <w:keepNext w:val="0"/>
        <w:keepLines w:val="0"/>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s>
        <w:spacing w:before="240" w:after="240" w:line="360" w:lineRule="auto"/>
        <w:ind w:right="216"/>
        <w:rPr>
          <w:sz w:val="24"/>
          <w:szCs w:val="24"/>
        </w:rPr>
      </w:pPr>
      <w:r>
        <w:fldChar w:fldCharType="begin"/>
      </w:r>
      <w:r>
        <w:instrText>HYPERLINK "https://www.stonybrook.edu/commcms/osp-ogm/Webinars/sponsors_newsletter" \h</w:instrText>
      </w:r>
      <w:r>
        <w:fldChar w:fldCharType="separate"/>
      </w:r>
      <w:r>
        <w:rPr>
          <w:color w:val="990000"/>
          <w:sz w:val="24"/>
          <w:szCs w:val="24"/>
          <w:u w:val="single"/>
        </w:rPr>
        <w:t>Access external newsletters on the OSP-OGM website</w:t>
      </w:r>
      <w:r>
        <w:fldChar w:fldCharType="end"/>
      </w:r>
      <w:r>
        <w:rPr>
          <w:sz w:val="24"/>
          <w:szCs w:val="24"/>
        </w:rPr>
        <w:t xml:space="preserve"> for the most up to date information from Grants.gov, NIH and other agencies. </w:t>
      </w:r>
    </w:p>
    <w:p w14:paraId="76768272" w14:textId="77777777" w:rsidR="007403C9" w:rsidRDefault="00000000">
      <w:pPr>
        <w:pStyle w:val="Heading2"/>
        <w:keepNext w:val="0"/>
        <w:keepLines w:val="0"/>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s>
        <w:spacing w:before="240" w:after="240" w:line="360" w:lineRule="auto"/>
        <w:ind w:right="216"/>
        <w:rPr>
          <w:b/>
          <w:color w:val="0070C0"/>
        </w:rPr>
      </w:pPr>
      <w:bookmarkStart w:id="57" w:name="_3t82955tloej" w:colFirst="0" w:colLast="0"/>
      <w:bookmarkEnd w:id="57"/>
      <w:r>
        <w:rPr>
          <w:b/>
          <w:color w:val="0070C0"/>
        </w:rPr>
        <w:lastRenderedPageBreak/>
        <w:t>Have questions on a specific topic?</w:t>
      </w:r>
    </w:p>
    <w:p w14:paraId="3B774294" w14:textId="1BC19A81" w:rsidR="007403C9" w:rsidRDefault="00000000">
      <w:pPr>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s>
        <w:spacing w:before="60" w:after="100" w:line="360" w:lineRule="auto"/>
      </w:pPr>
      <w:r>
        <w:rPr>
          <w:sz w:val="24"/>
          <w:szCs w:val="24"/>
        </w:rPr>
        <w:t xml:space="preserve">The Offices of Sponsored Programs and Grants Management launched a new webpage which allows you to find your contact information in our offices, as well as other units in </w:t>
      </w:r>
      <w:r w:rsidR="005F7F03">
        <w:rPr>
          <w:sz w:val="24"/>
          <w:szCs w:val="24"/>
        </w:rPr>
        <w:t>ORI</w:t>
      </w:r>
      <w:r>
        <w:rPr>
          <w:sz w:val="24"/>
          <w:szCs w:val="24"/>
        </w:rPr>
        <w:t xml:space="preserve">, by searching a specific topic. This information is available on the </w:t>
      </w:r>
      <w:hyperlink r:id="rId77">
        <w:r w:rsidR="007403C9">
          <w:rPr>
            <w:color w:val="990000"/>
            <w:sz w:val="24"/>
            <w:szCs w:val="24"/>
            <w:u w:val="single"/>
          </w:rPr>
          <w:t>OSP-OGM website</w:t>
        </w:r>
      </w:hyperlink>
      <w:r>
        <w:rPr>
          <w:color w:val="990000"/>
          <w:sz w:val="24"/>
          <w:szCs w:val="24"/>
        </w:rPr>
        <w:t>.</w:t>
      </w:r>
    </w:p>
    <w:p w14:paraId="25529CD3" w14:textId="77777777" w:rsidR="007403C9" w:rsidRDefault="007403C9">
      <w:pPr>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s>
        <w:spacing w:after="100" w:line="360" w:lineRule="auto"/>
        <w:rPr>
          <w:sz w:val="24"/>
          <w:szCs w:val="24"/>
        </w:rPr>
      </w:pPr>
    </w:p>
    <w:tbl>
      <w:tblPr>
        <w:tblStyle w:val="a5"/>
        <w:tblW w:w="10605" w:type="dxa"/>
        <w:tblInd w:w="-5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605"/>
      </w:tblGrid>
      <w:tr w:rsidR="007403C9" w14:paraId="427ECEB0" w14:textId="77777777">
        <w:trPr>
          <w:trHeight w:val="109"/>
        </w:trPr>
        <w:tc>
          <w:tcPr>
            <w:tcW w:w="10605" w:type="dxa"/>
            <w:shd w:val="clear" w:color="auto" w:fill="auto"/>
            <w:tcMar>
              <w:left w:w="0" w:type="dxa"/>
              <w:right w:w="0" w:type="dxa"/>
            </w:tcMar>
            <w:vAlign w:val="bottom"/>
          </w:tcPr>
          <w:p w14:paraId="6D57204B" w14:textId="77777777" w:rsidR="007403C9" w:rsidRDefault="00000000">
            <w:pPr>
              <w:pStyle w:val="Heading1"/>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s>
              <w:spacing w:before="0" w:after="100" w:line="276" w:lineRule="auto"/>
              <w:ind w:left="450" w:right="375" w:firstLine="180"/>
              <w:jc w:val="center"/>
              <w:rPr>
                <w:b/>
                <w:color w:val="00549A"/>
              </w:rPr>
            </w:pPr>
            <w:bookmarkStart w:id="58" w:name="_2i9wdg3m7981" w:colFirst="0" w:colLast="0"/>
            <w:bookmarkStart w:id="59" w:name="_Team_Spotlights"/>
            <w:bookmarkEnd w:id="58"/>
            <w:bookmarkEnd w:id="59"/>
            <w:r>
              <w:rPr>
                <w:b/>
                <w:color w:val="00549A"/>
              </w:rPr>
              <w:t>Team Spotlights</w:t>
            </w:r>
          </w:p>
        </w:tc>
      </w:tr>
    </w:tbl>
    <w:p w14:paraId="15CC1014" w14:textId="77777777" w:rsidR="007403C9" w:rsidRDefault="007403C9">
      <w:pPr>
        <w:shd w:val="clear" w:color="auto" w:fill="FFFFFF"/>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s>
        <w:spacing w:after="100" w:line="360" w:lineRule="auto"/>
        <w:jc w:val="both"/>
        <w:rPr>
          <w:rFonts w:ascii="Verdana" w:eastAsia="Verdana" w:hAnsi="Verdana" w:cs="Verdana"/>
        </w:rPr>
      </w:pPr>
    </w:p>
    <w:p w14:paraId="50919672" w14:textId="77777777" w:rsidR="007403C9" w:rsidRDefault="00000000">
      <w:pPr>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s>
        <w:spacing w:after="100" w:line="360" w:lineRule="auto"/>
        <w:rPr>
          <w:rFonts w:ascii="Verdana" w:eastAsia="Verdana" w:hAnsi="Verdana" w:cs="Verdana"/>
          <w:sz w:val="24"/>
          <w:szCs w:val="24"/>
        </w:rPr>
      </w:pPr>
      <w:r>
        <w:rPr>
          <w:sz w:val="24"/>
          <w:szCs w:val="24"/>
        </w:rPr>
        <w:t xml:space="preserve">Who is working on a cool new project and why? Working with someone who exceeded your expectations? This section will focus on recognizing the great service provided, and the good that happens </w:t>
      </w:r>
      <w:proofErr w:type="gramStart"/>
      <w:r>
        <w:rPr>
          <w:sz w:val="24"/>
          <w:szCs w:val="24"/>
        </w:rPr>
        <w:t>on a daily basis</w:t>
      </w:r>
      <w:proofErr w:type="gramEnd"/>
      <w:r>
        <w:rPr>
          <w:sz w:val="24"/>
          <w:szCs w:val="24"/>
        </w:rPr>
        <w:t xml:space="preserve"> in OSP and OGM.</w:t>
      </w:r>
      <w:r>
        <w:rPr>
          <w:noProof/>
        </w:rPr>
        <w:drawing>
          <wp:anchor distT="114300" distB="114300" distL="114300" distR="114300" simplePos="0" relativeHeight="251661312" behindDoc="0" locked="0" layoutInCell="1" hidden="0" allowOverlap="1" wp14:anchorId="5CC73D40" wp14:editId="6285B97B">
            <wp:simplePos x="0" y="0"/>
            <wp:positionH relativeFrom="column">
              <wp:posOffset>114300</wp:posOffset>
            </wp:positionH>
            <wp:positionV relativeFrom="paragraph">
              <wp:posOffset>114300</wp:posOffset>
            </wp:positionV>
            <wp:extent cx="1100138" cy="857250"/>
            <wp:effectExtent l="0" t="0" r="0" b="0"/>
            <wp:wrapSquare wrapText="bothSides" distT="114300" distB="114300" distL="114300" distR="114300"/>
            <wp:docPr id="4" name="image3.png" descr="Staff Recognition Spotlight"/>
            <wp:cNvGraphicFramePr/>
            <a:graphic xmlns:a="http://schemas.openxmlformats.org/drawingml/2006/main">
              <a:graphicData uri="http://schemas.openxmlformats.org/drawingml/2006/picture">
                <pic:pic xmlns:pic="http://schemas.openxmlformats.org/drawingml/2006/picture">
                  <pic:nvPicPr>
                    <pic:cNvPr id="0" name="image3.png" descr="Staff Recognition Spotlight"/>
                    <pic:cNvPicPr preferRelativeResize="0"/>
                  </pic:nvPicPr>
                  <pic:blipFill>
                    <a:blip r:embed="rId78"/>
                    <a:srcRect/>
                    <a:stretch>
                      <a:fillRect/>
                    </a:stretch>
                  </pic:blipFill>
                  <pic:spPr>
                    <a:xfrm>
                      <a:off x="0" y="0"/>
                      <a:ext cx="1100138" cy="857250"/>
                    </a:xfrm>
                    <a:prstGeom prst="rect">
                      <a:avLst/>
                    </a:prstGeom>
                    <a:ln/>
                  </pic:spPr>
                </pic:pic>
              </a:graphicData>
            </a:graphic>
          </wp:anchor>
        </w:drawing>
      </w:r>
    </w:p>
    <w:p w14:paraId="7C4582AE" w14:textId="3440A8CE" w:rsidR="007403C9" w:rsidRPr="005F7F03" w:rsidRDefault="005F7F03" w:rsidP="005F7F03">
      <w:pPr>
        <w:shd w:val="clear" w:color="auto" w:fill="FFFFFF"/>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s>
        <w:spacing w:after="100" w:line="360" w:lineRule="auto"/>
        <w:rPr>
          <w:rFonts w:eastAsia="Verdana"/>
          <w:sz w:val="24"/>
          <w:szCs w:val="24"/>
        </w:rPr>
      </w:pPr>
      <w:r w:rsidRPr="005F7F03">
        <w:rPr>
          <w:rFonts w:eastAsia="Verdana"/>
          <w:sz w:val="24"/>
          <w:szCs w:val="24"/>
        </w:rPr>
        <w:t xml:space="preserve">To </w:t>
      </w:r>
      <w:r w:rsidRPr="005F7F03">
        <w:rPr>
          <w:rFonts w:eastAsia="Verdana"/>
          <w:b/>
          <w:bCs/>
          <w:sz w:val="24"/>
          <w:szCs w:val="24"/>
        </w:rPr>
        <w:t>Steven Spaccarelli</w:t>
      </w:r>
      <w:r w:rsidRPr="005F7F03">
        <w:rPr>
          <w:rFonts w:eastAsia="Verdana"/>
          <w:sz w:val="24"/>
          <w:szCs w:val="24"/>
        </w:rPr>
        <w:t xml:space="preserve"> and ORI team: “I want to thank you all from the bottom of my heart for the incredible help and support you gave me</w:t>
      </w:r>
      <w:r>
        <w:rPr>
          <w:rFonts w:eastAsia="Verdana"/>
          <w:sz w:val="24"/>
          <w:szCs w:val="24"/>
        </w:rPr>
        <w:t>…</w:t>
      </w:r>
      <w:r w:rsidRPr="005F7F03">
        <w:rPr>
          <w:rFonts w:eastAsia="Verdana"/>
          <w:sz w:val="24"/>
          <w:szCs w:val="24"/>
        </w:rPr>
        <w:t>The budgeting requirements were no small challenge, and with the tight deadline, it truly felt like an impossible task to tackle alone. But your expertise, patience, and guidance turned everything around, and I’m so grateful for how you stepped up to help me through this.” (</w:t>
      </w:r>
      <w:r w:rsidRPr="005F7F03">
        <w:rPr>
          <w:rFonts w:eastAsia="Verdana"/>
          <w:i/>
          <w:iCs/>
          <w:sz w:val="24"/>
          <w:szCs w:val="24"/>
        </w:rPr>
        <w:t>Faculty, CEAS</w:t>
      </w:r>
      <w:r w:rsidRPr="005F7F03">
        <w:rPr>
          <w:rFonts w:eastAsia="Verdana"/>
          <w:sz w:val="24"/>
          <w:szCs w:val="24"/>
        </w:rPr>
        <w:t>)</w:t>
      </w:r>
    </w:p>
    <w:p w14:paraId="114FC818" w14:textId="77777777" w:rsidR="005F7F03" w:rsidRDefault="005F7F03">
      <w:pPr>
        <w:shd w:val="clear" w:color="auto" w:fill="FFFFFF"/>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s>
        <w:spacing w:after="100" w:line="360" w:lineRule="auto"/>
        <w:jc w:val="both"/>
        <w:rPr>
          <w:sz w:val="24"/>
          <w:szCs w:val="24"/>
        </w:rPr>
      </w:pPr>
    </w:p>
    <w:p w14:paraId="48B7BFDC" w14:textId="390EB1E1" w:rsidR="007403C9" w:rsidRDefault="00000000" w:rsidP="005F7F03">
      <w:pPr>
        <w:shd w:val="clear" w:color="auto" w:fill="FFFFFF"/>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s>
        <w:spacing w:after="100" w:line="360" w:lineRule="auto"/>
        <w:jc w:val="both"/>
        <w:rPr>
          <w:b/>
        </w:rPr>
      </w:pPr>
      <w:r w:rsidRPr="005F7F03">
        <w:rPr>
          <w:sz w:val="24"/>
          <w:szCs w:val="24"/>
        </w:rPr>
        <w:t xml:space="preserve">Once </w:t>
      </w:r>
      <w:proofErr w:type="gramStart"/>
      <w:r w:rsidRPr="005F7F03">
        <w:rPr>
          <w:sz w:val="24"/>
          <w:szCs w:val="24"/>
        </w:rPr>
        <w:t>again</w:t>
      </w:r>
      <w:proofErr w:type="gramEnd"/>
      <w:r w:rsidRPr="005F7F03">
        <w:rPr>
          <w:sz w:val="24"/>
          <w:szCs w:val="24"/>
        </w:rPr>
        <w:t xml:space="preserve"> the teams in the offices of the </w:t>
      </w:r>
      <w:r w:rsidR="005F7F03">
        <w:rPr>
          <w:sz w:val="24"/>
          <w:szCs w:val="24"/>
        </w:rPr>
        <w:t>ORI</w:t>
      </w:r>
      <w:r w:rsidRPr="005F7F03">
        <w:rPr>
          <w:sz w:val="24"/>
          <w:szCs w:val="24"/>
        </w:rPr>
        <w:t xml:space="preserve"> have stepped up with generous donations of shelf staple items and financial assistance to facilitate grocery support to more than sixty five families that count on a local food pantry in Suffolk County. Families were provided grocery items and grocery gift cards in the months of November, December and January at a time when</w:t>
      </w:r>
      <w:r>
        <w:rPr>
          <w:sz w:val="24"/>
          <w:szCs w:val="24"/>
        </w:rPr>
        <w:t xml:space="preserve"> resources are </w:t>
      </w:r>
      <w:proofErr w:type="gramStart"/>
      <w:r>
        <w:rPr>
          <w:sz w:val="24"/>
          <w:szCs w:val="24"/>
        </w:rPr>
        <w:t>diminishing</w:t>
      </w:r>
      <w:proofErr w:type="gramEnd"/>
      <w:r>
        <w:rPr>
          <w:sz w:val="24"/>
          <w:szCs w:val="24"/>
        </w:rPr>
        <w:t xml:space="preserve"> and the need is great. The folks in the </w:t>
      </w:r>
      <w:r w:rsidR="005F7F03">
        <w:rPr>
          <w:sz w:val="24"/>
          <w:szCs w:val="24"/>
        </w:rPr>
        <w:t>ORI</w:t>
      </w:r>
      <w:r>
        <w:rPr>
          <w:sz w:val="24"/>
          <w:szCs w:val="24"/>
        </w:rPr>
        <w:t xml:space="preserve"> made a meaningful difference to many families that include children and disabled adults! </w:t>
      </w:r>
    </w:p>
    <w:sectPr w:rsidR="007403C9">
      <w:headerReference w:type="default" r:id="rId79"/>
      <w:pgSz w:w="12240" w:h="15840"/>
      <w:pgMar w:top="720" w:right="72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98E149" w14:textId="77777777" w:rsidR="00582260" w:rsidRDefault="00582260">
      <w:pPr>
        <w:spacing w:line="240" w:lineRule="auto"/>
      </w:pPr>
      <w:r>
        <w:separator/>
      </w:r>
    </w:p>
  </w:endnote>
  <w:endnote w:type="continuationSeparator" w:id="0">
    <w:p w14:paraId="008AEC82" w14:textId="77777777" w:rsidR="00582260" w:rsidRDefault="0058226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embedRegular r:id="rId1" w:fontKey="{BEE7E3FB-7C3F-4962-9F5D-2A5AEE2CF121}"/>
    <w:embedBold r:id="rId2" w:fontKey="{11BCCF2C-935B-44AA-ACE1-F7BC7AEA207D}"/>
    <w:embedBoldItalic r:id="rId3" w:fontKey="{F245C6DE-F879-45AE-92C5-CCBB8BEDD7F6}"/>
  </w:font>
  <w:font w:name="Georgia">
    <w:panose1 w:val="02040502050405020303"/>
    <w:charset w:val="00"/>
    <w:family w:val="roman"/>
    <w:pitch w:val="variable"/>
    <w:sig w:usb0="00000287" w:usb1="00000000" w:usb2="00000000" w:usb3="00000000" w:csb0="0000009F" w:csb1="00000000"/>
    <w:embedRegular r:id="rId4" w:fontKey="{5E45D02D-04F0-4DC2-8D7E-F99E79EA5AE0}"/>
  </w:font>
  <w:font w:name="Verdana">
    <w:panose1 w:val="020B0604030504040204"/>
    <w:charset w:val="00"/>
    <w:family w:val="swiss"/>
    <w:pitch w:val="variable"/>
    <w:sig w:usb0="A00006FF" w:usb1="4000205B" w:usb2="00000010" w:usb3="00000000" w:csb0="0000019F" w:csb1="00000000"/>
    <w:embedRegular r:id="rId5" w:fontKey="{6D245C54-A7A5-4E1A-AE7E-C07240331CA4}"/>
    <w:embedBold r:id="rId6" w:fontKey="{0002DF9F-6ACA-49F4-A959-FE7F8B14B6B2}"/>
    <w:embedItalic r:id="rId7" w:fontKey="{CD052A79-0CA5-4235-BB2D-E799688027A9}"/>
  </w:font>
  <w:font w:name="Calibri">
    <w:panose1 w:val="020F0502020204030204"/>
    <w:charset w:val="00"/>
    <w:family w:val="swiss"/>
    <w:pitch w:val="variable"/>
    <w:sig w:usb0="E4002EFF" w:usb1="C200247B" w:usb2="00000009" w:usb3="00000000" w:csb0="000001FF" w:csb1="00000000"/>
    <w:embedRegular r:id="rId8" w:fontKey="{CC8335C4-9636-4E9C-AE50-EBC33A3D8E89}"/>
  </w:font>
  <w:font w:name="Cambria">
    <w:panose1 w:val="02040503050406030204"/>
    <w:charset w:val="00"/>
    <w:family w:val="roman"/>
    <w:pitch w:val="variable"/>
    <w:sig w:usb0="E00006FF" w:usb1="420024FF" w:usb2="02000000" w:usb3="00000000" w:csb0="0000019F" w:csb1="00000000"/>
    <w:embedRegular r:id="rId9" w:fontKey="{8D9D98DD-A62F-4725-9025-82A07FBD9AFD}"/>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0ACAF3" w14:textId="77777777" w:rsidR="00582260" w:rsidRDefault="00582260">
      <w:pPr>
        <w:spacing w:line="240" w:lineRule="auto"/>
      </w:pPr>
      <w:r>
        <w:separator/>
      </w:r>
    </w:p>
  </w:footnote>
  <w:footnote w:type="continuationSeparator" w:id="0">
    <w:p w14:paraId="730E3A0B" w14:textId="77777777" w:rsidR="00582260" w:rsidRDefault="0058226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600D8" w14:textId="77777777" w:rsidR="007403C9" w:rsidRDefault="007403C9">
    <w:pPr>
      <w:widowControl w:val="0"/>
      <w:tabs>
        <w:tab w:val="right" w:pos="11088"/>
        <w:tab w:val="right" w:pos="11088"/>
      </w:tabs>
      <w:spacing w:before="60"/>
      <w:ind w:left="360"/>
      <w:rPr>
        <w:b/>
        <w:color w:val="262626"/>
        <w:sz w:val="24"/>
        <w:szCs w:val="24"/>
      </w:rPr>
    </w:pPr>
  </w:p>
  <w:tbl>
    <w:tblPr>
      <w:tblStyle w:val="a6"/>
      <w:tblW w:w="11000" w:type="dxa"/>
      <w:tblInd w:w="-202" w:type="dxa"/>
      <w:tblBorders>
        <w:top w:val="nil"/>
        <w:left w:val="nil"/>
        <w:bottom w:val="nil"/>
        <w:right w:val="nil"/>
        <w:insideH w:val="nil"/>
        <w:insideV w:val="nil"/>
      </w:tblBorders>
      <w:tblLayout w:type="fixed"/>
      <w:tblLook w:val="0400" w:firstRow="0" w:lastRow="0" w:firstColumn="0" w:lastColumn="0" w:noHBand="0" w:noVBand="1"/>
    </w:tblPr>
    <w:tblGrid>
      <w:gridCol w:w="6800"/>
      <w:gridCol w:w="4200"/>
    </w:tblGrid>
    <w:tr w:rsidR="007403C9" w14:paraId="32F031D7" w14:textId="77777777">
      <w:trPr>
        <w:cantSplit/>
      </w:trPr>
      <w:tc>
        <w:tcPr>
          <w:tcW w:w="6800" w:type="dxa"/>
          <w:vAlign w:val="bottom"/>
        </w:tcPr>
        <w:p w14:paraId="1A3B359D" w14:textId="77777777" w:rsidR="007403C9" w:rsidRPr="00F53A5D" w:rsidRDefault="00000000">
          <w:pPr>
            <w:tabs>
              <w:tab w:val="right" w:pos="11088"/>
              <w:tab w:val="right" w:pos="11088"/>
            </w:tabs>
            <w:spacing w:before="60" w:after="60"/>
            <w:rPr>
              <w:smallCaps/>
              <w:color w:val="C00000"/>
              <w:sz w:val="16"/>
              <w:szCs w:val="16"/>
            </w:rPr>
          </w:pPr>
          <w:r w:rsidRPr="00F53A5D">
            <w:rPr>
              <w:smallCaps/>
              <w:color w:val="990000"/>
              <w:sz w:val="16"/>
              <w:szCs w:val="16"/>
            </w:rPr>
            <w:t>Offices of Sponsored Programs and Grants Management Monthly E-Newsletter</w:t>
          </w:r>
        </w:p>
      </w:tc>
      <w:tc>
        <w:tcPr>
          <w:tcW w:w="4200" w:type="dxa"/>
          <w:vAlign w:val="bottom"/>
        </w:tcPr>
        <w:p w14:paraId="6C848506" w14:textId="77777777" w:rsidR="007403C9" w:rsidRDefault="00000000">
          <w:pPr>
            <w:tabs>
              <w:tab w:val="right" w:pos="11088"/>
              <w:tab w:val="right" w:pos="11088"/>
            </w:tabs>
            <w:spacing w:before="60" w:after="60"/>
            <w:ind w:left="360"/>
            <w:jc w:val="right"/>
            <w:rPr>
              <w:color w:val="990000"/>
              <w:sz w:val="20"/>
              <w:szCs w:val="20"/>
            </w:rPr>
          </w:pPr>
          <w:r>
            <w:rPr>
              <w:color w:val="990000"/>
              <w:sz w:val="20"/>
              <w:szCs w:val="20"/>
            </w:rPr>
            <w:t xml:space="preserve">Issue #21 </w:t>
          </w:r>
        </w:p>
      </w:tc>
    </w:tr>
  </w:tbl>
  <w:p w14:paraId="43B4C5EB" w14:textId="77777777" w:rsidR="007403C9" w:rsidRDefault="007403C9">
    <w:pPr>
      <w:tabs>
        <w:tab w:val="right" w:pos="11088"/>
        <w:tab w:val="right" w:pos="1108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42012"/>
    <w:multiLevelType w:val="multilevel"/>
    <w:tmpl w:val="2AC2AC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2083DCD"/>
    <w:multiLevelType w:val="multilevel"/>
    <w:tmpl w:val="6AB4147A"/>
    <w:lvl w:ilvl="0">
      <w:start w:val="1"/>
      <w:numFmt w:val="bullet"/>
      <w:lvlText w:val="●"/>
      <w:lvlJc w:val="left"/>
      <w:pPr>
        <w:ind w:left="720" w:hanging="360"/>
      </w:pPr>
      <w:rPr>
        <w:rFonts w:ascii="Arial" w:eastAsia="Arial" w:hAnsi="Arial" w:cs="Arial"/>
        <w:color w:val="333333"/>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3BC0DD0"/>
    <w:multiLevelType w:val="multilevel"/>
    <w:tmpl w:val="34C24E92"/>
    <w:lvl w:ilvl="0">
      <w:start w:val="1"/>
      <w:numFmt w:val="bullet"/>
      <w:lvlText w:val="●"/>
      <w:lvlJc w:val="left"/>
      <w:pPr>
        <w:ind w:left="720" w:hanging="360"/>
      </w:pPr>
      <w:rPr>
        <w:rFonts w:ascii="Arial" w:eastAsia="Arial" w:hAnsi="Arial" w:cs="Arial"/>
        <w:color w:val="222222"/>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4726723"/>
    <w:multiLevelType w:val="multilevel"/>
    <w:tmpl w:val="D7DA51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30D7C4A"/>
    <w:multiLevelType w:val="multilevel"/>
    <w:tmpl w:val="E0F25A2E"/>
    <w:lvl w:ilvl="0">
      <w:start w:val="1"/>
      <w:numFmt w:val="bullet"/>
      <w:lvlText w:val="●"/>
      <w:lvlJc w:val="left"/>
      <w:pPr>
        <w:ind w:left="720" w:hanging="360"/>
      </w:pPr>
      <w:rPr>
        <w:rFonts w:ascii="Roboto" w:eastAsia="Roboto" w:hAnsi="Roboto" w:cs="Roboto"/>
        <w:color w:val="494949"/>
        <w:sz w:val="24"/>
        <w:szCs w:val="24"/>
        <w:u w:val="none"/>
      </w:rPr>
    </w:lvl>
    <w:lvl w:ilvl="1">
      <w:start w:val="1"/>
      <w:numFmt w:val="bullet"/>
      <w:lvlText w:val="●"/>
      <w:lvlJc w:val="left"/>
      <w:pPr>
        <w:ind w:left="1440" w:hanging="360"/>
      </w:pPr>
      <w:rPr>
        <w:rFonts w:ascii="Roboto" w:eastAsia="Roboto" w:hAnsi="Roboto" w:cs="Roboto"/>
        <w:color w:val="494949"/>
        <w:sz w:val="24"/>
        <w:szCs w:val="24"/>
        <w:u w:val="none"/>
      </w:rPr>
    </w:lvl>
    <w:lvl w:ilvl="2">
      <w:start w:val="1"/>
      <w:numFmt w:val="bullet"/>
      <w:lvlText w:val="●"/>
      <w:lvlJc w:val="left"/>
      <w:pPr>
        <w:ind w:left="2160" w:hanging="360"/>
      </w:pPr>
      <w:rPr>
        <w:rFonts w:ascii="Roboto" w:eastAsia="Roboto" w:hAnsi="Roboto" w:cs="Roboto"/>
        <w:color w:val="494949"/>
        <w:sz w:val="24"/>
        <w:szCs w:val="24"/>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74646647"/>
    <w:multiLevelType w:val="multilevel"/>
    <w:tmpl w:val="E6503E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A8C3193"/>
    <w:multiLevelType w:val="multilevel"/>
    <w:tmpl w:val="08BA0F1E"/>
    <w:lvl w:ilvl="0">
      <w:start w:val="1"/>
      <w:numFmt w:val="bullet"/>
      <w:lvlText w:val="●"/>
      <w:lvlJc w:val="left"/>
      <w:pPr>
        <w:ind w:left="720" w:hanging="360"/>
      </w:pPr>
      <w:rPr>
        <w:rFonts w:ascii="Arial" w:eastAsia="Arial" w:hAnsi="Arial" w:cs="Arial"/>
        <w:color w:val="333333"/>
        <w:sz w:val="20"/>
        <w:szCs w:val="20"/>
        <w:u w:val="none"/>
      </w:rPr>
    </w:lvl>
    <w:lvl w:ilvl="1">
      <w:start w:val="1"/>
      <w:numFmt w:val="bullet"/>
      <w:lvlText w:val="○"/>
      <w:lvlJc w:val="left"/>
      <w:pPr>
        <w:ind w:left="1440" w:hanging="360"/>
      </w:pPr>
      <w:rPr>
        <w:rFonts w:ascii="Arial" w:eastAsia="Arial" w:hAnsi="Arial" w:cs="Arial"/>
        <w:color w:val="333333"/>
        <w:sz w:val="20"/>
        <w:szCs w:val="20"/>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452938789">
    <w:abstractNumId w:val="1"/>
  </w:num>
  <w:num w:numId="2" w16cid:durableId="32267857">
    <w:abstractNumId w:val="2"/>
  </w:num>
  <w:num w:numId="3" w16cid:durableId="2067608590">
    <w:abstractNumId w:val="4"/>
  </w:num>
  <w:num w:numId="4" w16cid:durableId="346756326">
    <w:abstractNumId w:val="6"/>
  </w:num>
  <w:num w:numId="5" w16cid:durableId="263153553">
    <w:abstractNumId w:val="0"/>
  </w:num>
  <w:num w:numId="6" w16cid:durableId="1836727267">
    <w:abstractNumId w:val="3"/>
  </w:num>
  <w:num w:numId="7" w16cid:durableId="120351628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3C9"/>
    <w:rsid w:val="00031BB1"/>
    <w:rsid w:val="003A6255"/>
    <w:rsid w:val="004F5CF7"/>
    <w:rsid w:val="00582260"/>
    <w:rsid w:val="005F7F03"/>
    <w:rsid w:val="00664E2C"/>
    <w:rsid w:val="007403C9"/>
    <w:rsid w:val="007F24DA"/>
    <w:rsid w:val="008D4F17"/>
    <w:rsid w:val="00AB040F"/>
    <w:rsid w:val="00B044F6"/>
    <w:rsid w:val="00B602DD"/>
    <w:rsid w:val="00C03E2B"/>
    <w:rsid w:val="00D5594E"/>
    <w:rsid w:val="00F53A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8B307"/>
  <w15:docId w15:val="{824956F9-A924-4D99-9CF4-8BE294B32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tabs>
        <w:tab w:val="right" w:pos="11088"/>
        <w:tab w:val="right" w:pos="11088"/>
      </w:tabs>
      <w:spacing w:before="320" w:after="80" w:line="360" w:lineRule="auto"/>
      <w:outlineLvl w:val="2"/>
    </w:pPr>
    <w:rPr>
      <w:b/>
      <w:color w:val="0070C0"/>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pPr>
      <w:spacing w:line="240" w:lineRule="auto"/>
    </w:pPr>
    <w:tblPr>
      <w:tblStyleRowBandSize w:val="1"/>
      <w:tblStyleColBandSize w:val="1"/>
      <w:tblCellMar>
        <w:left w:w="115" w:type="dxa"/>
        <w:right w:w="115" w:type="dxa"/>
      </w:tblCellMar>
    </w:tblPr>
    <w:tcPr>
      <w:shd w:val="clear" w:color="auto" w:fill="FFFFFF"/>
    </w:tcPr>
  </w:style>
  <w:style w:type="table" w:customStyle="1" w:styleId="a0">
    <w:basedOn w:val="TableNormal"/>
    <w:pPr>
      <w:spacing w:line="240" w:lineRule="auto"/>
    </w:pPr>
    <w:tblPr>
      <w:tblStyleRowBandSize w:val="1"/>
      <w:tblStyleColBandSize w:val="1"/>
      <w:tblCellMar>
        <w:left w:w="115" w:type="dxa"/>
        <w:right w:w="115" w:type="dxa"/>
      </w:tblCellMar>
    </w:tblPr>
    <w:tcPr>
      <w:shd w:val="clear" w:color="auto" w:fill="FFFFFF"/>
    </w:tcPr>
  </w:style>
  <w:style w:type="table" w:customStyle="1" w:styleId="a1">
    <w:basedOn w:val="TableNormal"/>
    <w:pPr>
      <w:spacing w:line="240" w:lineRule="auto"/>
    </w:pPr>
    <w:tblPr>
      <w:tblStyleRowBandSize w:val="1"/>
      <w:tblStyleColBandSize w:val="1"/>
      <w:tblCellMar>
        <w:left w:w="115" w:type="dxa"/>
        <w:right w:w="115" w:type="dxa"/>
      </w:tblCellMar>
    </w:tblPr>
    <w:tcPr>
      <w:shd w:val="clear" w:color="auto" w:fill="FFFFFF"/>
    </w:tcPr>
  </w:style>
  <w:style w:type="table" w:customStyle="1" w:styleId="a2">
    <w:basedOn w:val="TableNormal"/>
    <w:pPr>
      <w:spacing w:line="240" w:lineRule="auto"/>
    </w:pPr>
    <w:tblPr>
      <w:tblStyleRowBandSize w:val="1"/>
      <w:tblStyleColBandSize w:val="1"/>
      <w:tblCellMar>
        <w:left w:w="115" w:type="dxa"/>
        <w:right w:w="115" w:type="dxa"/>
      </w:tblCellMar>
    </w:tblPr>
    <w:tcPr>
      <w:shd w:val="clear" w:color="auto" w:fill="FFFFFF"/>
    </w:tcPr>
  </w:style>
  <w:style w:type="table" w:customStyle="1" w:styleId="a3">
    <w:basedOn w:val="TableNormal"/>
    <w:pPr>
      <w:spacing w:line="240" w:lineRule="auto"/>
    </w:pPr>
    <w:tblPr>
      <w:tblStyleRowBandSize w:val="1"/>
      <w:tblStyleColBandSize w:val="1"/>
      <w:tblCellMar>
        <w:left w:w="115" w:type="dxa"/>
        <w:right w:w="115" w:type="dxa"/>
      </w:tblCellMar>
    </w:tblPr>
    <w:tcPr>
      <w:shd w:val="clear" w:color="auto" w:fill="FFFFFF"/>
    </w:tcPr>
  </w:style>
  <w:style w:type="table" w:customStyle="1" w:styleId="a4">
    <w:basedOn w:val="TableNormal"/>
    <w:pPr>
      <w:spacing w:line="240" w:lineRule="auto"/>
    </w:pPr>
    <w:tblPr>
      <w:tblStyleRowBandSize w:val="1"/>
      <w:tblStyleColBandSize w:val="1"/>
      <w:tblCellMar>
        <w:left w:w="115" w:type="dxa"/>
        <w:right w:w="115" w:type="dxa"/>
      </w:tblCellMar>
    </w:tblPr>
    <w:tcPr>
      <w:shd w:val="clear" w:color="auto" w:fill="FFFFFF"/>
    </w:tcPr>
  </w:style>
  <w:style w:type="table" w:customStyle="1" w:styleId="a5">
    <w:basedOn w:val="TableNormal"/>
    <w:pPr>
      <w:spacing w:line="240" w:lineRule="auto"/>
    </w:pPr>
    <w:tblPr>
      <w:tblStyleRowBandSize w:val="1"/>
      <w:tblStyleColBandSize w:val="1"/>
      <w:tblCellMar>
        <w:left w:w="115" w:type="dxa"/>
        <w:right w:w="115" w:type="dxa"/>
      </w:tblCellMar>
    </w:tblPr>
    <w:tcPr>
      <w:shd w:val="clear" w:color="auto" w:fill="FFFFFF"/>
    </w:tcPr>
  </w:style>
  <w:style w:type="table" w:customStyle="1" w:styleId="a6">
    <w:basedOn w:val="TableNormal"/>
    <w:pPr>
      <w:spacing w:line="240" w:lineRule="auto"/>
    </w:pPr>
    <w:tblPr>
      <w:tblStyleRowBandSize w:val="1"/>
      <w:tblStyleColBandSize w:val="1"/>
      <w:tblCellMar>
        <w:left w:w="115" w:type="dxa"/>
        <w:right w:w="115" w:type="dxa"/>
      </w:tblCellMar>
    </w:tblPr>
    <w:tcPr>
      <w:shd w:val="clear" w:color="auto" w:fill="FFFFFF"/>
    </w:tcPr>
  </w:style>
  <w:style w:type="character" w:styleId="Hyperlink">
    <w:name w:val="Hyperlink"/>
    <w:basedOn w:val="DefaultParagraphFont"/>
    <w:uiPriority w:val="99"/>
    <w:unhideWhenUsed/>
    <w:rsid w:val="00F53A5D"/>
    <w:rPr>
      <w:color w:val="0000FF" w:themeColor="hyperlink"/>
      <w:u w:val="single"/>
    </w:rPr>
  </w:style>
  <w:style w:type="character" w:styleId="UnresolvedMention">
    <w:name w:val="Unresolved Mention"/>
    <w:basedOn w:val="DefaultParagraphFont"/>
    <w:uiPriority w:val="99"/>
    <w:semiHidden/>
    <w:unhideWhenUsed/>
    <w:rsid w:val="00F53A5D"/>
    <w:rPr>
      <w:color w:val="605E5C"/>
      <w:shd w:val="clear" w:color="auto" w:fill="E1DFDD"/>
    </w:rPr>
  </w:style>
  <w:style w:type="paragraph" w:styleId="Header">
    <w:name w:val="header"/>
    <w:basedOn w:val="Normal"/>
    <w:link w:val="HeaderChar"/>
    <w:uiPriority w:val="99"/>
    <w:unhideWhenUsed/>
    <w:rsid w:val="00F53A5D"/>
    <w:pPr>
      <w:tabs>
        <w:tab w:val="center" w:pos="4680"/>
        <w:tab w:val="right" w:pos="9360"/>
      </w:tabs>
      <w:spacing w:line="240" w:lineRule="auto"/>
    </w:pPr>
  </w:style>
  <w:style w:type="character" w:customStyle="1" w:styleId="HeaderChar">
    <w:name w:val="Header Char"/>
    <w:basedOn w:val="DefaultParagraphFont"/>
    <w:link w:val="Header"/>
    <w:uiPriority w:val="99"/>
    <w:rsid w:val="00F53A5D"/>
  </w:style>
  <w:style w:type="paragraph" w:styleId="Footer">
    <w:name w:val="footer"/>
    <w:basedOn w:val="Normal"/>
    <w:link w:val="FooterChar"/>
    <w:uiPriority w:val="99"/>
    <w:unhideWhenUsed/>
    <w:rsid w:val="00F53A5D"/>
    <w:pPr>
      <w:tabs>
        <w:tab w:val="center" w:pos="4680"/>
        <w:tab w:val="right" w:pos="9360"/>
      </w:tabs>
      <w:spacing w:line="240" w:lineRule="auto"/>
    </w:pPr>
  </w:style>
  <w:style w:type="character" w:customStyle="1" w:styleId="FooterChar">
    <w:name w:val="Footer Char"/>
    <w:basedOn w:val="DefaultParagraphFont"/>
    <w:link w:val="Footer"/>
    <w:uiPriority w:val="99"/>
    <w:rsid w:val="00F53A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grants.nih.gov/grants/guide/notice-files/NOT-OD-24-110.html" TargetMode="External"/><Relationship Id="rId21" Type="http://schemas.openxmlformats.org/officeDocument/2006/relationships/hyperlink" Target="https://www.ncbi.nlm.nih.gov/sciencv/" TargetMode="External"/><Relationship Id="rId42" Type="http://schemas.openxmlformats.org/officeDocument/2006/relationships/hyperlink" Target="https://resources.research.gov/common/attachment/Desktop/Rgov%20Passkey%20prMFA.pdf" TargetMode="External"/><Relationship Id="rId47" Type="http://schemas.openxmlformats.org/officeDocument/2006/relationships/hyperlink" Target="https://resources.research.gov/common/attachment/Desktop/Rgov%20Security%20Key%20prMFA.pdf" TargetMode="External"/><Relationship Id="rId63" Type="http://schemas.openxmlformats.org/officeDocument/2006/relationships/hyperlink" Target="mailto:ogm_ovpr@stonybrook.edu" TargetMode="External"/><Relationship Id="rId68" Type="http://schemas.openxmlformats.org/officeDocument/2006/relationships/hyperlink" Target="https://www.ecfr.gov/current/title-2/subtitle-A/chapter-II/part-200/subpart-E/subject-group-ECFRea20080eff2ea53/section-200.405" TargetMode="External"/><Relationship Id="rId16" Type="http://schemas.openxmlformats.org/officeDocument/2006/relationships/hyperlink" Target="https://grants.nih.gov/policy-and-compliance/changes-coming-2025/updates-to-training-grants" TargetMode="External"/><Relationship Id="rId11" Type="http://schemas.openxmlformats.org/officeDocument/2006/relationships/hyperlink" Target="https://t.e2ma.net/click/m18vor/m5voh3/unveilc" TargetMode="External"/><Relationship Id="rId32" Type="http://schemas.openxmlformats.org/officeDocument/2006/relationships/hyperlink" Target="https://www.stonybrook.edu/commcms/osp-ogm/assignments.php" TargetMode="External"/><Relationship Id="rId37" Type="http://schemas.openxmlformats.org/officeDocument/2006/relationships/hyperlink" Target="https://guides.library.stonybrook.edu/ORCID" TargetMode="External"/><Relationship Id="rId53" Type="http://schemas.openxmlformats.org/officeDocument/2006/relationships/hyperlink" Target="https://www.stonybrook.edu/commcms/osp-ogm/plan_propose/myResearch_Grants/mrg_training" TargetMode="External"/><Relationship Id="rId58" Type="http://schemas.openxmlformats.org/officeDocument/2006/relationships/hyperlink" Target="mailto:osp_contracts@stonybrook.edu" TargetMode="External"/><Relationship Id="rId74" Type="http://schemas.openxmlformats.org/officeDocument/2006/relationships/hyperlink" Target="https://www.stonybrook.edu/commcms/osp-ogm/plan_propose/myResearch_Grants/mrg_training" TargetMode="External"/><Relationship Id="rId79" Type="http://schemas.openxmlformats.org/officeDocument/2006/relationships/header" Target="header1.xml"/><Relationship Id="rId5" Type="http://schemas.openxmlformats.org/officeDocument/2006/relationships/footnotes" Target="footnotes.xml"/><Relationship Id="rId61" Type="http://schemas.openxmlformats.org/officeDocument/2006/relationships/hyperlink" Target="mailto:osp@stonybrook.edu" TargetMode="External"/><Relationship Id="rId19" Type="http://schemas.openxmlformats.org/officeDocument/2006/relationships/hyperlink" Target="https://grants.nih.gov/policy-and-compliance/changes-coming-2025/common-forms-for-biosketch" TargetMode="External"/><Relationship Id="rId14" Type="http://schemas.openxmlformats.org/officeDocument/2006/relationships/hyperlink" Target="https://grants.nih.gov/policy-and-compliance/policy-topics/peer-review/simplifying-review" TargetMode="External"/><Relationship Id="rId22" Type="http://schemas.openxmlformats.org/officeDocument/2006/relationships/hyperlink" Target="https://orcid.org/" TargetMode="External"/><Relationship Id="rId27" Type="http://schemas.openxmlformats.org/officeDocument/2006/relationships/hyperlink" Target="https://grants.nih.gov/grants/guide/notice-files/NOT-OD-24-057.html" TargetMode="External"/><Relationship Id="rId30" Type="http://schemas.openxmlformats.org/officeDocument/2006/relationships/hyperlink" Target="https://www.stonybrook.edu/commcms/research-compliance/Animals-Use/index.php" TargetMode="External"/><Relationship Id="rId35" Type="http://schemas.openxmlformats.org/officeDocument/2006/relationships/hyperlink" Target="https://olaw.nih.gov/resources/documents/IACUC_MOU" TargetMode="External"/><Relationship Id="rId43" Type="http://schemas.openxmlformats.org/officeDocument/2006/relationships/hyperlink" Target="https://resources.research.gov/common/attachment/Desktop/Rgov%20PassKey%20MFA.html" TargetMode="External"/><Relationship Id="rId48" Type="http://schemas.openxmlformats.org/officeDocument/2006/relationships/hyperlink" Target="https://resources.research.gov/common/attachment/Desktop/Rgov%20Okta%20Verify%20MFA.pdf" TargetMode="External"/><Relationship Id="rId56" Type="http://schemas.openxmlformats.org/officeDocument/2006/relationships/hyperlink" Target="mailto:ovpr_myresearchgrants@stonybrook.edu" TargetMode="External"/><Relationship Id="rId64" Type="http://schemas.openxmlformats.org/officeDocument/2006/relationships/hyperlink" Target="https://stonybrook.zoom.us/j/95159832884?pwd=ne90Tic0iFt2vcFg1piqMJhHKmVbsw.1" TargetMode="External"/><Relationship Id="rId69" Type="http://schemas.openxmlformats.org/officeDocument/2006/relationships/hyperlink" Target="mailto:ogm_ovpr@stonybrook.edu" TargetMode="External"/><Relationship Id="rId77" Type="http://schemas.openxmlformats.org/officeDocument/2006/relationships/hyperlink" Target="https://research.stonybrook.edu/contact/contacts.php" TargetMode="External"/><Relationship Id="rId8" Type="http://schemas.openxmlformats.org/officeDocument/2006/relationships/image" Target="media/image1.png"/><Relationship Id="rId51" Type="http://schemas.openxmlformats.org/officeDocument/2006/relationships/hyperlink" Target="https://www.stonybrook.edu/commcms/osp-ogm/plan_propose/myResearch_Grants/mrg_training" TargetMode="External"/><Relationship Id="rId72" Type="http://schemas.openxmlformats.org/officeDocument/2006/relationships/hyperlink" Target="http://suny.edu/gradcon" TargetMode="External"/><Relationship Id="rId80"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grants.nih.gov/grants-process/write-application/advice-on-application-sections/reference-letters" TargetMode="External"/><Relationship Id="rId25" Type="http://schemas.openxmlformats.org/officeDocument/2006/relationships/hyperlink" Target="https://grants.nih.gov/policy-and-compliance/policy-topics/nih-fiscal-policies" TargetMode="External"/><Relationship Id="rId33" Type="http://schemas.openxmlformats.org/officeDocument/2006/relationships/hyperlink" Target="https://olaw.nih.gov/faqs" TargetMode="External"/><Relationship Id="rId38" Type="http://schemas.openxmlformats.org/officeDocument/2006/relationships/hyperlink" Target="https://nexus.od.nih.gov/all/2024/12/19/updated-resources-for-2025-applications/" TargetMode="External"/><Relationship Id="rId46" Type="http://schemas.openxmlformats.org/officeDocument/2006/relationships/hyperlink" Target="https://resources.research.gov/common/attachment/Desktop/Rgov%20Facial%20Recognition%20prMFA.pdf" TargetMode="External"/><Relationship Id="rId59" Type="http://schemas.openxmlformats.org/officeDocument/2006/relationships/hyperlink" Target="mailto:osp_contracts@stonybrook.edu" TargetMode="External"/><Relationship Id="rId67" Type="http://schemas.openxmlformats.org/officeDocument/2006/relationships/hyperlink" Target="https://www.ecfr.gov/current/title-2/section-200.405" TargetMode="External"/><Relationship Id="rId20" Type="http://schemas.openxmlformats.org/officeDocument/2006/relationships/hyperlink" Target="https://www.ncbi.nlm.nih.gov/sciencv/" TargetMode="External"/><Relationship Id="rId41" Type="http://schemas.openxmlformats.org/officeDocument/2006/relationships/hyperlink" Target="https://www.research.gov/research-web/content/rgovsignin" TargetMode="External"/><Relationship Id="rId54" Type="http://schemas.openxmlformats.org/officeDocument/2006/relationships/hyperlink" Target="https://www.stonybrook.edu/commcms/osp-ogm/plan_propose/myResearch_Grants/mrg_training" TargetMode="External"/><Relationship Id="rId62" Type="http://schemas.openxmlformats.org/officeDocument/2006/relationships/hyperlink" Target="https://www.stonybrook.edu/commcms/osp-ogm/post_award_management/Post_Award_Management_Financial_OGM/equipment_insurance" TargetMode="External"/><Relationship Id="rId70" Type="http://schemas.openxmlformats.org/officeDocument/2006/relationships/hyperlink" Target="mailto:sbu_subrecipient_invoice@stonybrook.edu" TargetMode="External"/><Relationship Id="rId75" Type="http://schemas.openxmlformats.org/officeDocument/2006/relationships/hyperlink" Target="https://stonybrookuniversity.co1.qualtrics.com/jfe/form/SV_0GnCf8MU1wXS2V0"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grants.nih.gov/policy-and-compliance/policy-topics/peer-review/revisions-nih-fellowship-application-review-process" TargetMode="External"/><Relationship Id="rId23" Type="http://schemas.openxmlformats.org/officeDocument/2006/relationships/hyperlink" Target="https://www.era.nih.gov/erahelp/commons/PPF_Help/8_2_orcid.htm" TargetMode="External"/><Relationship Id="rId28" Type="http://schemas.openxmlformats.org/officeDocument/2006/relationships/hyperlink" Target="https://grants.nih.gov/grants/guide/notice-files/NOT-OD-24-104.html" TargetMode="External"/><Relationship Id="rId36" Type="http://schemas.openxmlformats.org/officeDocument/2006/relationships/hyperlink" Target="https://xgs7nbtab.cc.rs6.net/tn.jsp?f=001PuJM33jncs-uQyzOrzqlxqa1YWTaSbcCId8wfwbj-xzaDuGhIYBUsaALZOiczUTHFpvqOWalIYjBAoYzPZpDnHXKR6VF-4UljBnzZAxcc9cOyuS-TxKLn0PmoZIAiso59PlnVFjF6tGh7DkrSaflumbFTRNvEfLX23nJXa91v6qey_Dlm-3V09z_W34yrqq-_eAo8eyqGhAoHsUvysxhzBHADTPxpiZBPTji1zLjZ3SO3GGY6qV16A==&amp;c=HOEAVkcc-7W-5kK9-Zw9bKmua5z4ixEa5JFo_1lbUIEmH_w1w4cJjQ==&amp;ch=iACB5KGNy1oeeVXOIzNIiGddRWur1aCqHpWI-YHzlVwEIAVyperpUQ==" TargetMode="External"/><Relationship Id="rId49" Type="http://schemas.openxmlformats.org/officeDocument/2006/relationships/hyperlink" Target="https://u2306505.ct.sendgrid.net/ls/click?upn=u001.HVdtiAQqH-2BBO4EFdv7-2BOci6whLT02VAzBWOv9xuIYSla53r8besyAMXi-2BdmHW1LdOG8pp81D3SmKh1CNW2NY-2BWGk1OgfeFctHSSP4G8Pf2bNetH6H-2Bc8NeF79NqFv0QJSQpNJr57kuPWkgMAklB8nriTlbZjMPSS7HD3yToPlxYHfjVMNni3LR6MSNjh4UDvujlo1jKM6dXGLsTaa8aWqWM2zY7-2Fr-2Bfh2b2HjKrGDLEm1-2BqhtVK4LyRcqxU4GEwUMt02u21y-2BWJUKNcohUenqw-3D-3DQml9_U-2FAUv8AvxGd2IDFP-2FWPFAguceDX0CLwFpEkLfdHszw91GjrOHe3xwWenRjW-2Fsm9STGXjIe-2BzgCPFGD8pBSLG-2B67bLPzDQmtfURIrSAaUPEQRh-2FYvEFvkbMsdpQBWHtzrajcO2y0bqFyuJkAa3YOIYu7g32u4-2FYW3NXXRj-2FDQVmLz8JX5NkGXaPuc-2BT3lw1MnE83XLoQI7q-2FqgUu6wExRhaFAhitKaJJfA2rZCRBbAgIpJrNzu5CIT1TOPXS05LhMDER4MmrQlPZliIRojnSLkrPei2S2T5OEj2H-2FnBdR7HBU-2F98y3XqTWvi7-2FmxcFcu2chMDB74eKnJMTVm7ikM0LQ-3D-3D" TargetMode="External"/><Relationship Id="rId57" Type="http://schemas.openxmlformats.org/officeDocument/2006/relationships/hyperlink" Target="http://myresearch.stonybrook.edu" TargetMode="External"/><Relationship Id="rId10" Type="http://schemas.openxmlformats.org/officeDocument/2006/relationships/hyperlink" Target="mailto:osp@stonybrook.edu" TargetMode="External"/><Relationship Id="rId31" Type="http://schemas.openxmlformats.org/officeDocument/2006/relationships/hyperlink" Target="https://www.stonybrook.edu/commcms/research-compliance/Animals-Use/index.php" TargetMode="External"/><Relationship Id="rId44" Type="http://schemas.openxmlformats.org/officeDocument/2006/relationships/hyperlink" Target="https://resources.research.gov/common/attachment/Desktop/Rgov%20PIN%20prMFA.pdf" TargetMode="External"/><Relationship Id="rId52" Type="http://schemas.openxmlformats.org/officeDocument/2006/relationships/hyperlink" Target="https://www.stonybrook.edu/commcms/osp-ogm/plan_propose/myResearch_Grants/mrg_training" TargetMode="External"/><Relationship Id="rId60" Type="http://schemas.openxmlformats.org/officeDocument/2006/relationships/hyperlink" Target="https://www.stonybrook.edu/commcms/osp-ogm/rates_and_institutional/fringe_rates.php" TargetMode="External"/><Relationship Id="rId65" Type="http://schemas.openxmlformats.org/officeDocument/2006/relationships/hyperlink" Target="https://www.whitehouse.gov/omb/information-for-agencies/agency-contingency-plans/" TargetMode="External"/><Relationship Id="rId73" Type="http://schemas.openxmlformats.org/officeDocument/2006/relationships/hyperlink" Target="https://www.stonybrook.edu/commcms/osp-ogm/plan_propose/myResearch_Grants/mrg_training" TargetMode="External"/><Relationship Id="rId78" Type="http://schemas.openxmlformats.org/officeDocument/2006/relationships/image" Target="media/image4.png"/><Relationship Id="rId8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research.stonybrook.edu/2025_Federal_Agency_Transition_Guidance/index.php" TargetMode="External"/><Relationship Id="rId13" Type="http://schemas.openxmlformats.org/officeDocument/2006/relationships/hyperlink" Target="https://grants.nih.gov/grants/guide/notice-files/NOT-OD-25-035.html" TargetMode="External"/><Relationship Id="rId18" Type="http://schemas.openxmlformats.org/officeDocument/2006/relationships/hyperlink" Target="https://grants.nih.gov/policy-and-compliance/changes-coming-2025/updated-forms-I-instructions" TargetMode="External"/><Relationship Id="rId39" Type="http://schemas.openxmlformats.org/officeDocument/2006/relationships/hyperlink" Target="https://nexus.od.nih.gov/all/2024/12/18/introducing-the-new-nih-public-access-policy/" TargetMode="External"/><Relationship Id="rId34" Type="http://schemas.openxmlformats.org/officeDocument/2006/relationships/hyperlink" Target="https://grants.nih.gov/grants/policy/nihgps/HTML5/section_4/4.1.1_animal_welfare_requirements.htm" TargetMode="External"/><Relationship Id="rId50" Type="http://schemas.openxmlformats.org/officeDocument/2006/relationships/hyperlink" Target="https://u2306505.ct.sendgrid.net/ls/click?upn=u001.HVdtiAQqH-2BBO4EFdv7-2BOci6whLT02VAzBWOv9xuIYSla53r8besyAMXi-2BdmHW1LdGtEu033KDAOVzcaRkO-2FWgl374NE6stoMHTSdsbI-2B0uQaXk47YHgmVZgNsUUq-2FGR-2Fe1S5QYGZfZB9LOxxZBLfr0HZrjhO0Zx5QXX5mgjCBQka8P5iDvrlx3rinSv7PuIrYG8CTcpv8fNl83R1pXTUjw-3D-3D56ah_U-2FAUv8AvxGd2IDFP-2FWPFAguceDX0CLwFpEkLfdHszw91GjrOHe3xwWenRjW-2Fsm9STGXjIe-2BzgCPFGD8pBSLG-2B67bLPzDQmtfURIrSAaUPEQRh-2FYvEFvkbMsdpQBWHtzrajcO2y0bqFyuJkAa3YOIYu7g32u4-2FYW3NXXRj-2FDQVmLz8JX5NkGXaPuc-2BT3lw1Mn2R8JJFLHHaiSHWZpuIt3sq4pY-2F0RWn6tgc7e7AldAVjSSD3rbKwBmUpJ2IrIX6ODnzBJgez1Cq6-2FNqNJnb09xi4Cjr8nRt65tgefHKoc8BSQ-2FnISt4rKfg8pWOayU8F-2FR3XiwuhrDQDxnHtIe5mVpw-3D-3D" TargetMode="External"/><Relationship Id="rId55" Type="http://schemas.openxmlformats.org/officeDocument/2006/relationships/hyperlink" Target="https://stonybrookuniversity.co1.qualtrics.com/jfe/form/SV_0GnCf8MU1wXS2V0" TargetMode="External"/><Relationship Id="rId76" Type="http://schemas.openxmlformats.org/officeDocument/2006/relationships/hyperlink" Target="https://docs.google.com/forms/d/e/1FAIpQLSfl3ZVuuks3ltxinugF9w3elt-iQbERgxvlCCtpsJCvfPsIvQ/viewform" TargetMode="External"/><Relationship Id="rId7" Type="http://schemas.openxmlformats.org/officeDocument/2006/relationships/hyperlink" Target="https://stonybrookuniversity.co1.qualtrics.com/jfe/form/SV_07Z8GbDTn62SJYa" TargetMode="External"/><Relationship Id="rId71" Type="http://schemas.openxmlformats.org/officeDocument/2006/relationships/hyperlink" Target="mailto:ogm_billing@stonybrook.edu" TargetMode="External"/><Relationship Id="rId2" Type="http://schemas.openxmlformats.org/officeDocument/2006/relationships/styles" Target="styles.xml"/><Relationship Id="rId29" Type="http://schemas.openxmlformats.org/officeDocument/2006/relationships/hyperlink" Target="https://nexus.od.nih.gov/all/2025/01/10/what-should-a-researcher-know-if-their-animal-study-may-involve-another-institution/" TargetMode="External"/><Relationship Id="rId24" Type="http://schemas.openxmlformats.org/officeDocument/2006/relationships/hyperlink" Target="https://www.congress.gov/bill/118th-congress/house-bill/10545" TargetMode="External"/><Relationship Id="rId40" Type="http://schemas.openxmlformats.org/officeDocument/2006/relationships/image" Target="media/image3.jpg"/><Relationship Id="rId45" Type="http://schemas.openxmlformats.org/officeDocument/2006/relationships/hyperlink" Target="https://resources.research.gov/common/attachment/Desktop/Rgov%20Fingerprint%20prMFA.pdf" TargetMode="External"/><Relationship Id="rId66" Type="http://schemas.openxmlformats.org/officeDocument/2006/relationships/hyperlink" Target="https://www.ecfr.gov/current/title-2/section-200.405"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17</Pages>
  <Words>5288</Words>
  <Characters>30148</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Stony Brook University</Company>
  <LinksUpToDate>false</LinksUpToDate>
  <CharactersWithSpaces>35366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Monique Blakeley</dc:creator>
  <cp:lastModifiedBy>Monique Blakeley</cp:lastModifiedBy>
  <cp:revision>4</cp:revision>
  <dcterms:created xsi:type="dcterms:W3CDTF">2025-01-29T20:20:00Z</dcterms:created>
  <dcterms:modified xsi:type="dcterms:W3CDTF">2025-01-29T21:36:00Z</dcterms:modified>
</cp:coreProperties>
</file>