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9"/>
        <w:ind w:left="440" w:right="4300" w:firstLine="0"/>
        <w:jc w:val="left"/>
        <w:rPr>
          <w:rFonts w:ascii="Calibri"/>
          <w:sz w:val="24"/>
        </w:rPr>
      </w:pPr>
      <w:r>
        <w:rPr/>
        <w:drawing>
          <wp:anchor distT="0" distB="0" distL="0" distR="0" allowOverlap="1" layoutInCell="1" locked="0" behindDoc="0" simplePos="0" relativeHeight="15729152">
            <wp:simplePos x="0" y="0"/>
            <wp:positionH relativeFrom="page">
              <wp:posOffset>4392167</wp:posOffset>
            </wp:positionH>
            <wp:positionV relativeFrom="paragraph">
              <wp:posOffset>22351</wp:posOffset>
            </wp:positionV>
            <wp:extent cx="1542287" cy="551687"/>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42287" cy="551687"/>
                    </a:xfrm>
                    <a:prstGeom prst="rect">
                      <a:avLst/>
                    </a:prstGeom>
                  </pic:spPr>
                </pic:pic>
              </a:graphicData>
            </a:graphic>
          </wp:anchor>
        </w:drawing>
      </w:r>
      <w:r>
        <w:rPr>
          <w:rFonts w:ascii="Calibri"/>
          <w:sz w:val="24"/>
        </w:rPr>
        <w:t>ESE-122</w:t>
      </w:r>
      <w:r>
        <w:rPr>
          <w:rFonts w:ascii="Calibri"/>
          <w:spacing w:val="-12"/>
          <w:sz w:val="24"/>
        </w:rPr>
        <w:t> </w:t>
      </w:r>
      <w:r>
        <w:rPr>
          <w:rFonts w:ascii="Calibri"/>
          <w:sz w:val="24"/>
        </w:rPr>
        <w:t>Discrete</w:t>
      </w:r>
      <w:r>
        <w:rPr>
          <w:rFonts w:ascii="Calibri"/>
          <w:spacing w:val="-12"/>
          <w:sz w:val="24"/>
        </w:rPr>
        <w:t> </w:t>
      </w:r>
      <w:r>
        <w:rPr>
          <w:rFonts w:ascii="Calibri"/>
          <w:sz w:val="24"/>
        </w:rPr>
        <w:t>Mathematics</w:t>
      </w:r>
      <w:r>
        <w:rPr>
          <w:rFonts w:ascii="Calibri"/>
          <w:spacing w:val="-11"/>
          <w:sz w:val="24"/>
        </w:rPr>
        <w:t> </w:t>
      </w:r>
      <w:r>
        <w:rPr>
          <w:rFonts w:ascii="Calibri"/>
          <w:sz w:val="24"/>
        </w:rPr>
        <w:t>for</w:t>
      </w:r>
      <w:r>
        <w:rPr>
          <w:rFonts w:ascii="Calibri"/>
          <w:spacing w:val="-9"/>
          <w:sz w:val="24"/>
        </w:rPr>
        <w:t> </w:t>
      </w:r>
      <w:r>
        <w:rPr>
          <w:rFonts w:ascii="Calibri"/>
          <w:sz w:val="24"/>
        </w:rPr>
        <w:t>Engineer Fall 2021</w:t>
      </w:r>
    </w:p>
    <w:p>
      <w:pPr>
        <w:pStyle w:val="Heading1"/>
        <w:spacing w:before="219"/>
        <w:ind w:left="440" w:firstLine="0"/>
      </w:pPr>
      <w:r>
        <w:rPr>
          <w:spacing w:val="-2"/>
        </w:rPr>
        <w:t>Syllabus</w:t>
      </w:r>
    </w:p>
    <w:p>
      <w:pPr>
        <w:pStyle w:val="BodyText"/>
        <w:spacing w:before="3"/>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94892</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0"/>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471879pt;width:360pt;height:.1pt;mso-position-horizontal-relative:page;mso-position-vertical-relative:paragraph;z-index:-15728640;mso-wrap-distance-left:0;mso-wrap-distance-right:0" id="docshape2" coordorigin="2160,149" coordsize="7200,0" path="m2160,149l9360,149e" filled="false" stroked="true" strokeweight=".96pt" strokecolor="#000000">
                <v:path arrowok="t"/>
                <v:stroke dashstyle="solid"/>
                <w10:wrap type="topAndBottom"/>
              </v:shape>
            </w:pict>
          </mc:Fallback>
        </mc:AlternateContent>
      </w:r>
    </w:p>
    <w:p>
      <w:pPr>
        <w:pStyle w:val="ListParagraph"/>
        <w:numPr>
          <w:ilvl w:val="0"/>
          <w:numId w:val="1"/>
        </w:numPr>
        <w:tabs>
          <w:tab w:pos="753" w:val="left" w:leader="none"/>
        </w:tabs>
        <w:spacing w:line="240" w:lineRule="auto" w:before="125" w:after="0"/>
        <w:ind w:left="753" w:right="0" w:hanging="313"/>
        <w:jc w:val="left"/>
        <w:rPr>
          <w:sz w:val="32"/>
        </w:rPr>
      </w:pPr>
      <w:r>
        <w:rPr>
          <w:sz w:val="32"/>
        </w:rPr>
        <w:t>Course</w:t>
      </w:r>
      <w:r>
        <w:rPr>
          <w:spacing w:val="-8"/>
          <w:sz w:val="32"/>
        </w:rPr>
        <w:t> </w:t>
      </w:r>
      <w:r>
        <w:rPr>
          <w:sz w:val="32"/>
        </w:rPr>
        <w:t>Staff</w:t>
      </w:r>
      <w:r>
        <w:rPr>
          <w:spacing w:val="-5"/>
          <w:sz w:val="32"/>
        </w:rPr>
        <w:t> </w:t>
      </w:r>
      <w:r>
        <w:rPr>
          <w:sz w:val="32"/>
        </w:rPr>
        <w:t>and</w:t>
      </w:r>
      <w:r>
        <w:rPr>
          <w:spacing w:val="-5"/>
          <w:sz w:val="32"/>
        </w:rPr>
        <w:t> </w:t>
      </w:r>
      <w:r>
        <w:rPr>
          <w:sz w:val="32"/>
        </w:rPr>
        <w:t>Office</w:t>
      </w:r>
      <w:r>
        <w:rPr>
          <w:spacing w:val="-7"/>
          <w:sz w:val="32"/>
        </w:rPr>
        <w:t> </w:t>
      </w:r>
      <w:r>
        <w:rPr>
          <w:spacing w:val="-2"/>
          <w:sz w:val="32"/>
        </w:rPr>
        <w:t>Hours</w:t>
      </w:r>
    </w:p>
    <w:p>
      <w:pPr>
        <w:pStyle w:val="BodyText"/>
        <w:tabs>
          <w:tab w:pos="2600" w:val="left" w:leader="none"/>
        </w:tabs>
        <w:spacing w:line="264" w:lineRule="auto" w:before="39"/>
        <w:ind w:left="2599" w:right="3822" w:hanging="2160"/>
      </w:pPr>
      <w:r>
        <w:rPr>
          <w:spacing w:val="-2"/>
        </w:rPr>
        <w:t>Instructor:</w:t>
      </w:r>
      <w:r>
        <w:rPr/>
        <w:tab/>
        <w:t>Sangjin Hong </w:t>
      </w:r>
      <w:hyperlink r:id="rId7">
        <w:r>
          <w:rPr>
            <w:spacing w:val="-2"/>
          </w:rPr>
          <w:t>Sangjin.hong@stonybrook.edu</w:t>
        </w:r>
      </w:hyperlink>
      <w:r>
        <w:rPr>
          <w:spacing w:val="-2"/>
        </w:rPr>
        <w:t> </w:t>
      </w:r>
      <w:r>
        <w:rPr/>
        <w:t>Light</w:t>
      </w:r>
      <w:r>
        <w:rPr>
          <w:spacing w:val="-3"/>
        </w:rPr>
        <w:t> </w:t>
      </w:r>
      <w:r>
        <w:rPr/>
        <w:t>Engineering</w:t>
      </w:r>
      <w:r>
        <w:rPr>
          <w:spacing w:val="-5"/>
        </w:rPr>
        <w:t> </w:t>
      </w:r>
      <w:r>
        <w:rPr/>
        <w:t>Building</w:t>
      </w:r>
      <w:r>
        <w:rPr>
          <w:spacing w:val="-4"/>
        </w:rPr>
        <w:t> </w:t>
      </w:r>
      <w:r>
        <w:rPr>
          <w:spacing w:val="-5"/>
        </w:rPr>
        <w:t>201</w:t>
      </w:r>
    </w:p>
    <w:p>
      <w:pPr>
        <w:pStyle w:val="BodyText"/>
        <w:spacing w:before="26"/>
      </w:pPr>
    </w:p>
    <w:p>
      <w:pPr>
        <w:pStyle w:val="BodyText"/>
        <w:tabs>
          <w:tab w:pos="2599" w:val="left" w:leader="none"/>
        </w:tabs>
        <w:ind w:left="440"/>
      </w:pPr>
      <w:r>
        <w:rPr/>
        <w:t>Office </w:t>
      </w:r>
      <w:r>
        <w:rPr>
          <w:spacing w:val="-2"/>
        </w:rPr>
        <w:t>Hours:</w:t>
      </w:r>
      <w:r>
        <w:rPr/>
        <w:tab/>
        <w:t>Tuesday</w:t>
      </w:r>
      <w:r>
        <w:rPr>
          <w:spacing w:val="-7"/>
        </w:rPr>
        <w:t> </w:t>
      </w:r>
      <w:r>
        <w:rPr/>
        <w:t>and</w:t>
      </w:r>
      <w:r>
        <w:rPr>
          <w:spacing w:val="-2"/>
        </w:rPr>
        <w:t> </w:t>
      </w:r>
      <w:r>
        <w:rPr/>
        <w:t>Thursday,</w:t>
      </w:r>
      <w:r>
        <w:rPr>
          <w:spacing w:val="-1"/>
        </w:rPr>
        <w:t> </w:t>
      </w:r>
      <w:r>
        <w:rPr/>
        <w:t>10:00am</w:t>
      </w:r>
      <w:r>
        <w:rPr>
          <w:spacing w:val="-5"/>
        </w:rPr>
        <w:t> </w:t>
      </w:r>
      <w:r>
        <w:rPr/>
        <w:t>to</w:t>
      </w:r>
      <w:r>
        <w:rPr>
          <w:spacing w:val="1"/>
        </w:rPr>
        <w:t> </w:t>
      </w:r>
      <w:r>
        <w:rPr>
          <w:spacing w:val="-2"/>
        </w:rPr>
        <w:t>12:00pm</w:t>
      </w:r>
    </w:p>
    <w:p>
      <w:pPr>
        <w:spacing w:before="23"/>
        <w:ind w:left="2600" w:right="0" w:firstLine="0"/>
        <w:jc w:val="left"/>
        <w:rPr>
          <w:i/>
          <w:sz w:val="22"/>
        </w:rPr>
      </w:pPr>
      <w:r>
        <w:rPr>
          <w:i/>
          <w:sz w:val="22"/>
        </w:rPr>
        <w:t>Other</w:t>
      </w:r>
      <w:r>
        <w:rPr>
          <w:i/>
          <w:spacing w:val="-1"/>
          <w:sz w:val="22"/>
        </w:rPr>
        <w:t> </w:t>
      </w:r>
      <w:r>
        <w:rPr>
          <w:i/>
          <w:sz w:val="22"/>
        </w:rPr>
        <w:t>hours</w:t>
      </w:r>
      <w:r>
        <w:rPr>
          <w:i/>
          <w:spacing w:val="-4"/>
          <w:sz w:val="22"/>
        </w:rPr>
        <w:t> </w:t>
      </w:r>
      <w:r>
        <w:rPr>
          <w:i/>
          <w:sz w:val="22"/>
        </w:rPr>
        <w:t>by</w:t>
      </w:r>
      <w:r>
        <w:rPr>
          <w:i/>
          <w:spacing w:val="1"/>
          <w:sz w:val="22"/>
        </w:rPr>
        <w:t> </w:t>
      </w:r>
      <w:r>
        <w:rPr>
          <w:i/>
          <w:spacing w:val="-2"/>
          <w:sz w:val="22"/>
        </w:rPr>
        <w:t>appointment</w:t>
      </w:r>
    </w:p>
    <w:p>
      <w:pPr>
        <w:pStyle w:val="BodyText"/>
        <w:spacing w:before="51"/>
        <w:rPr>
          <w:i/>
        </w:rPr>
      </w:pPr>
    </w:p>
    <w:p>
      <w:pPr>
        <w:pStyle w:val="BodyText"/>
        <w:tabs>
          <w:tab w:pos="2597" w:val="left" w:leader="none"/>
        </w:tabs>
        <w:ind w:left="440"/>
      </w:pPr>
      <w:r>
        <w:rPr/>
        <w:t>Instruction</w:t>
      </w:r>
      <w:r>
        <w:rPr>
          <w:spacing w:val="-4"/>
        </w:rPr>
        <w:t> </w:t>
      </w:r>
      <w:r>
        <w:rPr>
          <w:spacing w:val="-2"/>
        </w:rPr>
        <w:t>Location:</w:t>
      </w:r>
      <w:r>
        <w:rPr/>
        <w:tab/>
        <w:t>S</w:t>
      </w:r>
      <w:r>
        <w:rPr>
          <w:spacing w:val="-4"/>
        </w:rPr>
        <w:t> </w:t>
      </w:r>
      <w:r>
        <w:rPr/>
        <w:t>B</w:t>
      </w:r>
      <w:r>
        <w:rPr>
          <w:spacing w:val="-1"/>
        </w:rPr>
        <w:t> </w:t>
      </w:r>
      <w:r>
        <w:rPr/>
        <w:t>Union</w:t>
      </w:r>
      <w:r>
        <w:rPr>
          <w:spacing w:val="-1"/>
        </w:rPr>
        <w:t> </w:t>
      </w:r>
      <w:r>
        <w:rPr/>
        <w:t>103-</w:t>
      </w:r>
      <w:r>
        <w:rPr>
          <w:spacing w:val="-5"/>
        </w:rPr>
        <w:t>02</w:t>
      </w:r>
    </w:p>
    <w:p>
      <w:pPr>
        <w:pStyle w:val="BodyText"/>
        <w:tabs>
          <w:tab w:pos="2598" w:val="left" w:leader="none"/>
        </w:tabs>
        <w:spacing w:line="528" w:lineRule="auto" w:before="26"/>
        <w:ind w:left="440" w:right="5013" w:firstLine="2159"/>
      </w:pPr>
      <w:r>
        <w:rPr/>
        <w:t>1:15pm</w:t>
      </w:r>
      <w:r>
        <w:rPr>
          <w:spacing w:val="-14"/>
        </w:rPr>
        <w:t> </w:t>
      </w:r>
      <w:r>
        <w:rPr/>
        <w:t>to</w:t>
      </w:r>
      <w:r>
        <w:rPr>
          <w:spacing w:val="-14"/>
        </w:rPr>
        <w:t> </w:t>
      </w:r>
      <w:r>
        <w:rPr/>
        <w:t>2:35pm Instruction Delivery:</w:t>
        <w:tab/>
      </w:r>
      <w:r>
        <w:rPr>
          <w:spacing w:val="-2"/>
        </w:rPr>
        <w:t>In-person</w:t>
      </w:r>
    </w:p>
    <w:p>
      <w:pPr>
        <w:pStyle w:val="BodyText"/>
        <w:tabs>
          <w:tab w:pos="2599" w:val="left" w:leader="none"/>
        </w:tabs>
        <w:ind w:left="440"/>
      </w:pPr>
      <w:r>
        <w:rPr>
          <w:spacing w:val="-4"/>
        </w:rPr>
        <w:t>TAs:</w:t>
      </w:r>
      <w:r>
        <w:rPr/>
        <w:tab/>
        <w:t>To be </w:t>
      </w:r>
      <w:r>
        <w:rPr>
          <w:spacing w:val="-2"/>
        </w:rPr>
        <w:t>announced</w:t>
      </w:r>
    </w:p>
    <w:p>
      <w:pPr>
        <w:pStyle w:val="BodyText"/>
        <w:spacing w:before="51"/>
      </w:pPr>
    </w:p>
    <w:p>
      <w:pPr>
        <w:spacing w:before="0"/>
        <w:ind w:left="440" w:right="0" w:firstLine="0"/>
        <w:jc w:val="left"/>
        <w:rPr>
          <w:i/>
          <w:sz w:val="22"/>
        </w:rPr>
      </w:pPr>
      <w:r>
        <w:rPr>
          <w:i/>
          <w:sz w:val="22"/>
        </w:rPr>
        <w:t>Office</w:t>
      </w:r>
      <w:r>
        <w:rPr>
          <w:i/>
          <w:spacing w:val="-2"/>
          <w:sz w:val="22"/>
        </w:rPr>
        <w:t> </w:t>
      </w:r>
      <w:r>
        <w:rPr>
          <w:i/>
          <w:sz w:val="22"/>
        </w:rPr>
        <w:t>hours</w:t>
      </w:r>
      <w:r>
        <w:rPr>
          <w:i/>
          <w:spacing w:val="-1"/>
          <w:sz w:val="22"/>
        </w:rPr>
        <w:t> </w:t>
      </w:r>
      <w:r>
        <w:rPr>
          <w:i/>
          <w:sz w:val="22"/>
        </w:rPr>
        <w:t>and</w:t>
      </w:r>
      <w:r>
        <w:rPr>
          <w:i/>
          <w:spacing w:val="-4"/>
          <w:sz w:val="22"/>
        </w:rPr>
        <w:t> </w:t>
      </w:r>
      <w:r>
        <w:rPr>
          <w:i/>
          <w:sz w:val="22"/>
        </w:rPr>
        <w:t>locations</w:t>
      </w:r>
      <w:r>
        <w:rPr>
          <w:i/>
          <w:spacing w:val="-5"/>
          <w:sz w:val="22"/>
        </w:rPr>
        <w:t> </w:t>
      </w:r>
      <w:r>
        <w:rPr>
          <w:i/>
          <w:sz w:val="22"/>
        </w:rPr>
        <w:t>may</w:t>
      </w:r>
      <w:r>
        <w:rPr>
          <w:i/>
          <w:spacing w:val="-1"/>
          <w:sz w:val="22"/>
        </w:rPr>
        <w:t> </w:t>
      </w:r>
      <w:r>
        <w:rPr>
          <w:i/>
          <w:sz w:val="22"/>
        </w:rPr>
        <w:t>change.</w:t>
      </w:r>
      <w:r>
        <w:rPr>
          <w:i/>
          <w:spacing w:val="-1"/>
          <w:sz w:val="22"/>
        </w:rPr>
        <w:t> </w:t>
      </w:r>
      <w:r>
        <w:rPr>
          <w:i/>
          <w:sz w:val="22"/>
        </w:rPr>
        <w:t>Please</w:t>
      </w:r>
      <w:r>
        <w:rPr>
          <w:i/>
          <w:spacing w:val="-1"/>
          <w:sz w:val="22"/>
        </w:rPr>
        <w:t> </w:t>
      </w:r>
      <w:r>
        <w:rPr>
          <w:i/>
          <w:sz w:val="22"/>
        </w:rPr>
        <w:t>check</w:t>
      </w:r>
      <w:r>
        <w:rPr>
          <w:i/>
          <w:spacing w:val="-4"/>
          <w:sz w:val="22"/>
        </w:rPr>
        <w:t> </w:t>
      </w:r>
      <w:r>
        <w:rPr>
          <w:i/>
          <w:sz w:val="22"/>
        </w:rPr>
        <w:t>Blackboard</w:t>
      </w:r>
      <w:r>
        <w:rPr>
          <w:i/>
          <w:spacing w:val="-4"/>
          <w:sz w:val="22"/>
        </w:rPr>
        <w:t> </w:t>
      </w:r>
      <w:r>
        <w:rPr>
          <w:i/>
          <w:sz w:val="22"/>
        </w:rPr>
        <w:t>for</w:t>
      </w:r>
      <w:r>
        <w:rPr>
          <w:i/>
          <w:spacing w:val="-2"/>
          <w:sz w:val="22"/>
        </w:rPr>
        <w:t> </w:t>
      </w:r>
      <w:r>
        <w:rPr>
          <w:i/>
          <w:sz w:val="22"/>
        </w:rPr>
        <w:t>most</w:t>
      </w:r>
      <w:r>
        <w:rPr>
          <w:i/>
          <w:spacing w:val="-1"/>
          <w:sz w:val="22"/>
        </w:rPr>
        <w:t> </w:t>
      </w:r>
      <w:r>
        <w:rPr>
          <w:i/>
          <w:sz w:val="22"/>
        </w:rPr>
        <w:t>up-to-date</w:t>
      </w:r>
      <w:r>
        <w:rPr>
          <w:i/>
          <w:spacing w:val="-2"/>
          <w:sz w:val="22"/>
        </w:rPr>
        <w:t> information.</w:t>
      </w:r>
    </w:p>
    <w:p>
      <w:pPr>
        <w:pStyle w:val="BodyText"/>
        <w:spacing w:before="50"/>
        <w:rPr>
          <w:i/>
        </w:rPr>
      </w:pPr>
    </w:p>
    <w:p>
      <w:pPr>
        <w:pStyle w:val="Heading1"/>
        <w:numPr>
          <w:ilvl w:val="0"/>
          <w:numId w:val="1"/>
        </w:numPr>
        <w:tabs>
          <w:tab w:pos="753" w:val="left" w:leader="none"/>
        </w:tabs>
        <w:spacing w:line="240" w:lineRule="auto" w:before="0" w:after="0"/>
        <w:ind w:left="753" w:right="0" w:hanging="313"/>
        <w:jc w:val="left"/>
      </w:pPr>
      <w:r>
        <w:rPr/>
        <w:t>Course</w:t>
      </w:r>
      <w:r>
        <w:rPr>
          <w:spacing w:val="-11"/>
        </w:rPr>
        <w:t> </w:t>
      </w:r>
      <w:r>
        <w:rPr>
          <w:spacing w:val="-2"/>
        </w:rPr>
        <w:t>Description</w:t>
      </w:r>
    </w:p>
    <w:p>
      <w:pPr>
        <w:pStyle w:val="BodyText"/>
        <w:spacing w:before="37"/>
        <w:ind w:left="440" w:right="163"/>
        <w:jc w:val="both"/>
        <w:rPr>
          <w:b/>
        </w:rPr>
      </w:pPr>
      <w:r>
        <w:rPr/>
        <w:t>Introduction to topics in computational mathematics, such as number systems, Boolean algebra, mathematical</w:t>
      </w:r>
      <w:r>
        <w:rPr>
          <w:spacing w:val="-4"/>
        </w:rPr>
        <w:t> </w:t>
      </w:r>
      <w:r>
        <w:rPr/>
        <w:t>induction,</w:t>
      </w:r>
      <w:r>
        <w:rPr>
          <w:spacing w:val="-2"/>
        </w:rPr>
        <w:t> </w:t>
      </w:r>
      <w:r>
        <w:rPr/>
        <w:t>combinatorial</w:t>
      </w:r>
      <w:r>
        <w:rPr>
          <w:spacing w:val="-1"/>
        </w:rPr>
        <w:t> </w:t>
      </w:r>
      <w:r>
        <w:rPr/>
        <w:t>probability,</w:t>
      </w:r>
      <w:r>
        <w:rPr>
          <w:spacing w:val="-2"/>
        </w:rPr>
        <w:t> </w:t>
      </w:r>
      <w:r>
        <w:rPr/>
        <w:t>recursion</w:t>
      </w:r>
      <w:r>
        <w:rPr>
          <w:spacing w:val="-2"/>
        </w:rPr>
        <w:t> </w:t>
      </w:r>
      <w:r>
        <w:rPr/>
        <w:t>and</w:t>
      </w:r>
      <w:r>
        <w:rPr>
          <w:spacing w:val="-2"/>
        </w:rPr>
        <w:t> </w:t>
      </w:r>
      <w:r>
        <w:rPr/>
        <w:t>graph</w:t>
      </w:r>
      <w:r>
        <w:rPr>
          <w:spacing w:val="-2"/>
        </w:rPr>
        <w:t> </w:t>
      </w:r>
      <w:r>
        <w:rPr/>
        <w:t>theory.</w:t>
      </w:r>
      <w:r>
        <w:rPr>
          <w:spacing w:val="-2"/>
        </w:rPr>
        <w:t> </w:t>
      </w:r>
      <w:r>
        <w:rPr/>
        <w:t>Algorithm</w:t>
      </w:r>
      <w:r>
        <w:rPr>
          <w:spacing w:val="-2"/>
        </w:rPr>
        <w:t> </w:t>
      </w:r>
      <w:r>
        <w:rPr/>
        <w:t>aspects of the topics discussed will be emphasized. </w:t>
      </w:r>
      <w:r>
        <w:rPr>
          <w:b/>
        </w:rPr>
        <w:t>Fall.</w:t>
      </w:r>
    </w:p>
    <w:p>
      <w:pPr>
        <w:pStyle w:val="BodyText"/>
        <w:spacing w:before="27"/>
        <w:rPr>
          <w:b/>
        </w:rPr>
      </w:pPr>
    </w:p>
    <w:p>
      <w:pPr>
        <w:spacing w:before="1"/>
        <w:ind w:left="440" w:right="0" w:firstLine="0"/>
        <w:jc w:val="both"/>
        <w:rPr>
          <w:sz w:val="22"/>
        </w:rPr>
      </w:pPr>
      <w:r>
        <w:rPr>
          <w:b/>
          <w:sz w:val="22"/>
        </w:rPr>
        <w:t>Co-requisites:</w:t>
      </w:r>
      <w:r>
        <w:rPr>
          <w:b/>
          <w:spacing w:val="-2"/>
          <w:sz w:val="22"/>
        </w:rPr>
        <w:t> </w:t>
      </w:r>
      <w:r>
        <w:rPr>
          <w:sz w:val="22"/>
        </w:rPr>
        <w:t>ESE</w:t>
      </w:r>
      <w:r>
        <w:rPr>
          <w:spacing w:val="-3"/>
          <w:sz w:val="22"/>
        </w:rPr>
        <w:t> </w:t>
      </w:r>
      <w:r>
        <w:rPr>
          <w:spacing w:val="-5"/>
          <w:sz w:val="22"/>
        </w:rPr>
        <w:t>123</w:t>
      </w:r>
    </w:p>
    <w:p>
      <w:pPr>
        <w:pStyle w:val="BodyText"/>
        <w:spacing w:before="50"/>
      </w:pPr>
    </w:p>
    <w:p>
      <w:pPr>
        <w:spacing w:before="0"/>
        <w:ind w:left="440" w:right="0" w:firstLine="0"/>
        <w:jc w:val="both"/>
        <w:rPr>
          <w:sz w:val="22"/>
        </w:rPr>
      </w:pPr>
      <w:r>
        <w:rPr>
          <w:b/>
          <w:sz w:val="22"/>
        </w:rPr>
        <w:t>Credits:</w:t>
      </w:r>
      <w:r>
        <w:rPr>
          <w:b/>
          <w:spacing w:val="52"/>
          <w:sz w:val="22"/>
        </w:rPr>
        <w:t> </w:t>
      </w:r>
      <w:r>
        <w:rPr>
          <w:spacing w:val="-10"/>
          <w:sz w:val="22"/>
        </w:rPr>
        <w:t>3</w:t>
      </w:r>
    </w:p>
    <w:p>
      <w:pPr>
        <w:pStyle w:val="BodyText"/>
        <w:spacing w:before="50"/>
      </w:pPr>
    </w:p>
    <w:p>
      <w:pPr>
        <w:pStyle w:val="Heading1"/>
        <w:numPr>
          <w:ilvl w:val="0"/>
          <w:numId w:val="1"/>
        </w:numPr>
        <w:tabs>
          <w:tab w:pos="753" w:val="left" w:leader="none"/>
        </w:tabs>
        <w:spacing w:line="240" w:lineRule="auto" w:before="0" w:after="0"/>
        <w:ind w:left="753" w:right="0" w:hanging="313"/>
        <w:jc w:val="left"/>
      </w:pPr>
      <w:r>
        <w:rPr/>
        <w:t>Textbook</w:t>
      </w:r>
      <w:r>
        <w:rPr>
          <w:spacing w:val="-6"/>
        </w:rPr>
        <w:t> </w:t>
      </w:r>
      <w:r>
        <w:rPr/>
        <w:t>(eBook</w:t>
      </w:r>
      <w:r>
        <w:rPr>
          <w:spacing w:val="-6"/>
        </w:rPr>
        <w:t> </w:t>
      </w:r>
      <w:r>
        <w:rPr/>
        <w:t>is</w:t>
      </w:r>
      <w:r>
        <w:rPr>
          <w:spacing w:val="-8"/>
        </w:rPr>
        <w:t> </w:t>
      </w:r>
      <w:r>
        <w:rPr/>
        <w:t>included</w:t>
      </w:r>
      <w:r>
        <w:rPr>
          <w:spacing w:val="-6"/>
        </w:rPr>
        <w:t> </w:t>
      </w:r>
      <w:r>
        <w:rPr/>
        <w:t>in</w:t>
      </w:r>
      <w:r>
        <w:rPr>
          <w:spacing w:val="-7"/>
        </w:rPr>
        <w:t> </w:t>
      </w:r>
      <w:r>
        <w:rPr>
          <w:spacing w:val="-2"/>
        </w:rPr>
        <w:t>WebAssign)</w:t>
      </w:r>
    </w:p>
    <w:p>
      <w:pPr>
        <w:pStyle w:val="BodyText"/>
        <w:spacing w:before="38"/>
        <w:ind w:left="440" w:right="406"/>
      </w:pPr>
      <w:r>
        <w:rPr/>
        <w:t>“Discrete</w:t>
      </w:r>
      <w:r>
        <w:rPr>
          <w:spacing w:val="-4"/>
        </w:rPr>
        <w:t> </w:t>
      </w:r>
      <w:r>
        <w:rPr/>
        <w:t>Mathematics</w:t>
      </w:r>
      <w:r>
        <w:rPr>
          <w:spacing w:val="-7"/>
        </w:rPr>
        <w:t> </w:t>
      </w:r>
      <w:r>
        <w:rPr/>
        <w:t>with</w:t>
      </w:r>
      <w:r>
        <w:rPr>
          <w:spacing w:val="-5"/>
        </w:rPr>
        <w:t> </w:t>
      </w:r>
      <w:r>
        <w:rPr/>
        <w:t>Applications,”</w:t>
      </w:r>
      <w:r>
        <w:rPr>
          <w:spacing w:val="-4"/>
        </w:rPr>
        <w:t> </w:t>
      </w:r>
      <w:r>
        <w:rPr/>
        <w:t>by</w:t>
      </w:r>
      <w:r>
        <w:rPr>
          <w:spacing w:val="-5"/>
        </w:rPr>
        <w:t> </w:t>
      </w:r>
      <w:r>
        <w:rPr/>
        <w:t>Susanna</w:t>
      </w:r>
      <w:r>
        <w:rPr>
          <w:spacing w:val="-4"/>
        </w:rPr>
        <w:t> </w:t>
      </w:r>
      <w:r>
        <w:rPr/>
        <w:t>S.</w:t>
      </w:r>
      <w:r>
        <w:rPr>
          <w:spacing w:val="-5"/>
        </w:rPr>
        <w:t> </w:t>
      </w:r>
      <w:r>
        <w:rPr/>
        <w:t>Epp,</w:t>
      </w:r>
      <w:r>
        <w:rPr>
          <w:spacing w:val="-5"/>
        </w:rPr>
        <w:t> </w:t>
      </w:r>
      <w:r>
        <w:rPr/>
        <w:t>Fifth</w:t>
      </w:r>
      <w:r>
        <w:rPr>
          <w:spacing w:val="-5"/>
        </w:rPr>
        <w:t> </w:t>
      </w:r>
      <w:r>
        <w:rPr/>
        <w:t>Edition,</w:t>
      </w:r>
      <w:r>
        <w:rPr>
          <w:spacing w:val="-5"/>
        </w:rPr>
        <w:t> </w:t>
      </w:r>
      <w:r>
        <w:rPr/>
        <w:t>2018. Brooks/Cole Cengage Learning. ISBN: 978-1-337-69419-3</w:t>
      </w:r>
    </w:p>
    <w:p>
      <w:pPr>
        <w:pStyle w:val="BodyText"/>
      </w:pPr>
    </w:p>
    <w:p>
      <w:pPr>
        <w:pStyle w:val="BodyText"/>
        <w:spacing w:before="52"/>
      </w:pPr>
    </w:p>
    <w:p>
      <w:pPr>
        <w:pStyle w:val="Heading1"/>
        <w:numPr>
          <w:ilvl w:val="0"/>
          <w:numId w:val="1"/>
        </w:numPr>
        <w:tabs>
          <w:tab w:pos="753" w:val="left" w:leader="none"/>
        </w:tabs>
        <w:spacing w:line="240" w:lineRule="auto" w:before="1" w:after="0"/>
        <w:ind w:left="753" w:right="0" w:hanging="313"/>
        <w:jc w:val="left"/>
      </w:pPr>
      <w:r>
        <w:rPr/>
        <w:t>Course</w:t>
      </w:r>
      <w:r>
        <w:rPr>
          <w:spacing w:val="-11"/>
        </w:rPr>
        <w:t> </w:t>
      </w:r>
      <w:r>
        <w:rPr/>
        <w:t>Learning</w:t>
      </w:r>
      <w:r>
        <w:rPr>
          <w:spacing w:val="-6"/>
        </w:rPr>
        <w:t> </w:t>
      </w:r>
      <w:r>
        <w:rPr>
          <w:spacing w:val="-2"/>
        </w:rPr>
        <w:t>Objectives</w:t>
      </w:r>
    </w:p>
    <w:p>
      <w:pPr>
        <w:pStyle w:val="BodyText"/>
        <w:spacing w:before="40"/>
        <w:ind w:left="440"/>
      </w:pPr>
      <w:r>
        <w:rPr/>
        <w:t>Upon</w:t>
      </w:r>
      <w:r>
        <w:rPr>
          <w:spacing w:val="-5"/>
        </w:rPr>
        <w:t> </w:t>
      </w:r>
      <w:r>
        <w:rPr/>
        <w:t>completion</w:t>
      </w:r>
      <w:r>
        <w:rPr>
          <w:spacing w:val="-2"/>
        </w:rPr>
        <w:t> </w:t>
      </w:r>
      <w:r>
        <w:rPr/>
        <w:t>of</w:t>
      </w:r>
      <w:r>
        <w:rPr>
          <w:spacing w:val="-2"/>
        </w:rPr>
        <w:t> </w:t>
      </w:r>
      <w:r>
        <w:rPr/>
        <w:t>the</w:t>
      </w:r>
      <w:r>
        <w:rPr>
          <w:spacing w:val="-2"/>
        </w:rPr>
        <w:t> </w:t>
      </w:r>
      <w:r>
        <w:rPr/>
        <w:t>course,</w:t>
      </w:r>
      <w:r>
        <w:rPr>
          <w:spacing w:val="-5"/>
        </w:rPr>
        <w:t> </w:t>
      </w:r>
      <w:r>
        <w:rPr/>
        <w:t>students</w:t>
      </w:r>
      <w:r>
        <w:rPr>
          <w:spacing w:val="-2"/>
        </w:rPr>
        <w:t> </w:t>
      </w:r>
      <w:r>
        <w:rPr/>
        <w:t>will</w:t>
      </w:r>
      <w:r>
        <w:rPr>
          <w:spacing w:val="-2"/>
        </w:rPr>
        <w:t> </w:t>
      </w:r>
      <w:r>
        <w:rPr>
          <w:spacing w:val="-4"/>
        </w:rPr>
        <w:t>have</w:t>
      </w:r>
    </w:p>
    <w:p>
      <w:pPr>
        <w:pStyle w:val="ListParagraph"/>
        <w:numPr>
          <w:ilvl w:val="0"/>
          <w:numId w:val="2"/>
        </w:numPr>
        <w:tabs>
          <w:tab w:pos="1159" w:val="left" w:leader="none"/>
        </w:tabs>
        <w:spacing w:line="269" w:lineRule="exact" w:before="24" w:after="0"/>
        <w:ind w:left="1159" w:right="0" w:hanging="359"/>
        <w:jc w:val="left"/>
        <w:rPr>
          <w:rFonts w:ascii="Times New Roman" w:hAnsi="Times New Roman"/>
          <w:sz w:val="22"/>
        </w:rPr>
      </w:pPr>
      <w:r>
        <w:rPr>
          <w:rFonts w:ascii="Times New Roman" w:hAnsi="Times New Roman"/>
          <w:sz w:val="22"/>
        </w:rPr>
        <w:t>ability</w:t>
      </w:r>
      <w:r>
        <w:rPr>
          <w:rFonts w:ascii="Times New Roman" w:hAnsi="Times New Roman"/>
          <w:spacing w:val="-5"/>
          <w:sz w:val="22"/>
        </w:rPr>
        <w:t> </w:t>
      </w:r>
      <w:r>
        <w:rPr>
          <w:rFonts w:ascii="Times New Roman" w:hAnsi="Times New Roman"/>
          <w:sz w:val="22"/>
        </w:rPr>
        <w:t>to</w:t>
      </w:r>
      <w:r>
        <w:rPr>
          <w:rFonts w:ascii="Times New Roman" w:hAnsi="Times New Roman"/>
          <w:spacing w:val="-1"/>
          <w:sz w:val="22"/>
        </w:rPr>
        <w:t> </w:t>
      </w:r>
      <w:r>
        <w:rPr>
          <w:rFonts w:ascii="Times New Roman" w:hAnsi="Times New Roman"/>
          <w:sz w:val="22"/>
        </w:rPr>
        <w:t>apply</w:t>
      </w:r>
      <w:r>
        <w:rPr>
          <w:rFonts w:ascii="Times New Roman" w:hAnsi="Times New Roman"/>
          <w:spacing w:val="-2"/>
          <w:sz w:val="22"/>
        </w:rPr>
        <w:t> </w:t>
      </w:r>
      <w:r>
        <w:rPr>
          <w:rFonts w:ascii="Times New Roman" w:hAnsi="Times New Roman"/>
          <w:sz w:val="22"/>
        </w:rPr>
        <w:t>knowledge</w:t>
      </w:r>
      <w:r>
        <w:rPr>
          <w:rFonts w:ascii="Times New Roman" w:hAnsi="Times New Roman"/>
          <w:spacing w:val="-6"/>
          <w:sz w:val="22"/>
        </w:rPr>
        <w:t> </w:t>
      </w:r>
      <w:r>
        <w:rPr>
          <w:rFonts w:ascii="Times New Roman" w:hAnsi="Times New Roman"/>
          <w:sz w:val="22"/>
        </w:rPr>
        <w:t>of</w:t>
      </w:r>
      <w:r>
        <w:rPr>
          <w:rFonts w:ascii="Times New Roman" w:hAnsi="Times New Roman"/>
          <w:spacing w:val="-3"/>
          <w:sz w:val="22"/>
        </w:rPr>
        <w:t> </w:t>
      </w:r>
      <w:r>
        <w:rPr>
          <w:rFonts w:ascii="Times New Roman" w:hAnsi="Times New Roman"/>
          <w:sz w:val="22"/>
        </w:rPr>
        <w:t>mathematics,</w:t>
      </w:r>
      <w:r>
        <w:rPr>
          <w:rFonts w:ascii="Times New Roman" w:hAnsi="Times New Roman"/>
          <w:spacing w:val="-2"/>
          <w:sz w:val="22"/>
        </w:rPr>
        <w:t> </w:t>
      </w:r>
      <w:r>
        <w:rPr>
          <w:rFonts w:ascii="Times New Roman" w:hAnsi="Times New Roman"/>
          <w:sz w:val="22"/>
        </w:rPr>
        <w:t>science</w:t>
      </w:r>
      <w:r>
        <w:rPr>
          <w:rFonts w:ascii="Times New Roman" w:hAnsi="Times New Roman"/>
          <w:spacing w:val="-3"/>
          <w:sz w:val="22"/>
        </w:rPr>
        <w:t> </w:t>
      </w:r>
      <w:r>
        <w:rPr>
          <w:rFonts w:ascii="Times New Roman" w:hAnsi="Times New Roman"/>
          <w:sz w:val="22"/>
        </w:rPr>
        <w:t>and</w:t>
      </w:r>
      <w:r>
        <w:rPr>
          <w:rFonts w:ascii="Times New Roman" w:hAnsi="Times New Roman"/>
          <w:spacing w:val="-2"/>
          <w:sz w:val="22"/>
        </w:rPr>
        <w:t> engineering;</w:t>
      </w:r>
    </w:p>
    <w:p>
      <w:pPr>
        <w:pStyle w:val="ListParagraph"/>
        <w:numPr>
          <w:ilvl w:val="0"/>
          <w:numId w:val="2"/>
        </w:numPr>
        <w:tabs>
          <w:tab w:pos="1159" w:val="left" w:leader="none"/>
        </w:tabs>
        <w:spacing w:line="269" w:lineRule="exact" w:before="0" w:after="0"/>
        <w:ind w:left="1159" w:right="0" w:hanging="359"/>
        <w:jc w:val="left"/>
        <w:rPr>
          <w:rFonts w:ascii="Times New Roman" w:hAnsi="Times New Roman"/>
          <w:sz w:val="22"/>
        </w:rPr>
      </w:pPr>
      <w:r>
        <w:rPr>
          <w:rFonts w:ascii="Times New Roman" w:hAnsi="Times New Roman"/>
          <w:sz w:val="22"/>
        </w:rPr>
        <w:t>an</w:t>
      </w:r>
      <w:r>
        <w:rPr>
          <w:rFonts w:ascii="Times New Roman" w:hAnsi="Times New Roman"/>
          <w:spacing w:val="-4"/>
          <w:sz w:val="22"/>
        </w:rPr>
        <w:t> </w:t>
      </w:r>
      <w:r>
        <w:rPr>
          <w:rFonts w:ascii="Times New Roman" w:hAnsi="Times New Roman"/>
          <w:sz w:val="22"/>
        </w:rPr>
        <w:t>ability</w:t>
      </w:r>
      <w:r>
        <w:rPr>
          <w:rFonts w:ascii="Times New Roman" w:hAnsi="Times New Roman"/>
          <w:spacing w:val="-1"/>
          <w:sz w:val="22"/>
        </w:rPr>
        <w:t> </w:t>
      </w:r>
      <w:r>
        <w:rPr>
          <w:rFonts w:ascii="Times New Roman" w:hAnsi="Times New Roman"/>
          <w:sz w:val="22"/>
        </w:rPr>
        <w:t>to</w:t>
      </w:r>
      <w:r>
        <w:rPr>
          <w:rFonts w:ascii="Times New Roman" w:hAnsi="Times New Roman"/>
          <w:spacing w:val="-4"/>
          <w:sz w:val="22"/>
        </w:rPr>
        <w:t> </w:t>
      </w:r>
      <w:r>
        <w:rPr>
          <w:rFonts w:ascii="Times New Roman" w:hAnsi="Times New Roman"/>
          <w:sz w:val="22"/>
        </w:rPr>
        <w:t>identify,</w:t>
      </w:r>
      <w:r>
        <w:rPr>
          <w:rFonts w:ascii="Times New Roman" w:hAnsi="Times New Roman"/>
          <w:spacing w:val="-6"/>
          <w:sz w:val="22"/>
        </w:rPr>
        <w:t> </w:t>
      </w:r>
      <w:r>
        <w:rPr>
          <w:rFonts w:ascii="Times New Roman" w:hAnsi="Times New Roman"/>
          <w:sz w:val="22"/>
        </w:rPr>
        <w:t>formulate,</w:t>
      </w:r>
      <w:r>
        <w:rPr>
          <w:rFonts w:ascii="Times New Roman" w:hAnsi="Times New Roman"/>
          <w:spacing w:val="-2"/>
          <w:sz w:val="22"/>
        </w:rPr>
        <w:t> </w:t>
      </w:r>
      <w:r>
        <w:rPr>
          <w:rFonts w:ascii="Times New Roman" w:hAnsi="Times New Roman"/>
          <w:sz w:val="22"/>
        </w:rPr>
        <w:t>and</w:t>
      </w:r>
      <w:r>
        <w:rPr>
          <w:rFonts w:ascii="Times New Roman" w:hAnsi="Times New Roman"/>
          <w:spacing w:val="-4"/>
          <w:sz w:val="22"/>
        </w:rPr>
        <w:t> </w:t>
      </w:r>
      <w:r>
        <w:rPr>
          <w:rFonts w:ascii="Times New Roman" w:hAnsi="Times New Roman"/>
          <w:sz w:val="22"/>
        </w:rPr>
        <w:t>solve</w:t>
      </w:r>
      <w:r>
        <w:rPr>
          <w:rFonts w:ascii="Times New Roman" w:hAnsi="Times New Roman"/>
          <w:spacing w:val="-1"/>
          <w:sz w:val="22"/>
        </w:rPr>
        <w:t> </w:t>
      </w:r>
      <w:r>
        <w:rPr>
          <w:rFonts w:ascii="Times New Roman" w:hAnsi="Times New Roman"/>
          <w:sz w:val="22"/>
        </w:rPr>
        <w:t>engineering</w:t>
      </w:r>
      <w:r>
        <w:rPr>
          <w:rFonts w:ascii="Times New Roman" w:hAnsi="Times New Roman"/>
          <w:spacing w:val="-4"/>
          <w:sz w:val="22"/>
        </w:rPr>
        <w:t> </w:t>
      </w:r>
      <w:r>
        <w:rPr>
          <w:rFonts w:ascii="Times New Roman" w:hAnsi="Times New Roman"/>
          <w:spacing w:val="-2"/>
          <w:sz w:val="22"/>
        </w:rPr>
        <w:t>problems;</w:t>
      </w:r>
    </w:p>
    <w:p>
      <w:pPr>
        <w:pStyle w:val="ListParagraph"/>
        <w:numPr>
          <w:ilvl w:val="0"/>
          <w:numId w:val="2"/>
        </w:numPr>
        <w:tabs>
          <w:tab w:pos="1160" w:val="left" w:leader="none"/>
        </w:tabs>
        <w:spacing w:line="240" w:lineRule="auto" w:before="0" w:after="0"/>
        <w:ind w:left="1160" w:right="1160" w:hanging="360"/>
        <w:jc w:val="left"/>
        <w:rPr>
          <w:rFonts w:ascii="Times New Roman" w:hAnsi="Times New Roman"/>
          <w:sz w:val="22"/>
        </w:rPr>
      </w:pPr>
      <w:r>
        <w:rPr>
          <w:rFonts w:ascii="Times New Roman" w:hAnsi="Times New Roman"/>
          <w:sz w:val="22"/>
        </w:rPr>
        <w:t>an</w:t>
      </w:r>
      <w:r>
        <w:rPr>
          <w:rFonts w:ascii="Times New Roman" w:hAnsi="Times New Roman"/>
          <w:spacing w:val="-3"/>
          <w:sz w:val="22"/>
        </w:rPr>
        <w:t> </w:t>
      </w:r>
      <w:r>
        <w:rPr>
          <w:rFonts w:ascii="Times New Roman" w:hAnsi="Times New Roman"/>
          <w:sz w:val="22"/>
        </w:rPr>
        <w:t>ability</w:t>
      </w:r>
      <w:r>
        <w:rPr>
          <w:rFonts w:ascii="Times New Roman" w:hAnsi="Times New Roman"/>
          <w:spacing w:val="-3"/>
          <w:sz w:val="22"/>
        </w:rPr>
        <w:t> </w:t>
      </w:r>
      <w:r>
        <w:rPr>
          <w:rFonts w:ascii="Times New Roman" w:hAnsi="Times New Roman"/>
          <w:sz w:val="22"/>
        </w:rPr>
        <w:t>to</w:t>
      </w:r>
      <w:r>
        <w:rPr>
          <w:rFonts w:ascii="Times New Roman" w:hAnsi="Times New Roman"/>
          <w:spacing w:val="-3"/>
          <w:sz w:val="22"/>
        </w:rPr>
        <w:t> </w:t>
      </w:r>
      <w:r>
        <w:rPr>
          <w:rFonts w:ascii="Times New Roman" w:hAnsi="Times New Roman"/>
          <w:sz w:val="22"/>
        </w:rPr>
        <w:t>use</w:t>
      </w:r>
      <w:r>
        <w:rPr>
          <w:rFonts w:ascii="Times New Roman" w:hAnsi="Times New Roman"/>
          <w:spacing w:val="-4"/>
          <w:sz w:val="22"/>
        </w:rPr>
        <w:t> </w:t>
      </w:r>
      <w:r>
        <w:rPr>
          <w:rFonts w:ascii="Times New Roman" w:hAnsi="Times New Roman"/>
          <w:sz w:val="22"/>
        </w:rPr>
        <w:t>techniques,</w:t>
      </w:r>
      <w:r>
        <w:rPr>
          <w:rFonts w:ascii="Times New Roman" w:hAnsi="Times New Roman"/>
          <w:spacing w:val="-6"/>
          <w:sz w:val="22"/>
        </w:rPr>
        <w:t> </w:t>
      </w:r>
      <w:r>
        <w:rPr>
          <w:rFonts w:ascii="Times New Roman" w:hAnsi="Times New Roman"/>
          <w:sz w:val="22"/>
        </w:rPr>
        <w:t>skills,</w:t>
      </w:r>
      <w:r>
        <w:rPr>
          <w:rFonts w:ascii="Times New Roman" w:hAnsi="Times New Roman"/>
          <w:spacing w:val="-3"/>
          <w:sz w:val="22"/>
        </w:rPr>
        <w:t> </w:t>
      </w:r>
      <w:r>
        <w:rPr>
          <w:rFonts w:ascii="Times New Roman" w:hAnsi="Times New Roman"/>
          <w:sz w:val="22"/>
        </w:rPr>
        <w:t>and</w:t>
      </w:r>
      <w:r>
        <w:rPr>
          <w:rFonts w:ascii="Times New Roman" w:hAnsi="Times New Roman"/>
          <w:spacing w:val="-6"/>
          <w:sz w:val="22"/>
        </w:rPr>
        <w:t> </w:t>
      </w:r>
      <w:r>
        <w:rPr>
          <w:rFonts w:ascii="Times New Roman" w:hAnsi="Times New Roman"/>
          <w:sz w:val="22"/>
        </w:rPr>
        <w:t>modern</w:t>
      </w:r>
      <w:r>
        <w:rPr>
          <w:rFonts w:ascii="Times New Roman" w:hAnsi="Times New Roman"/>
          <w:spacing w:val="-6"/>
          <w:sz w:val="22"/>
        </w:rPr>
        <w:t> </w:t>
      </w:r>
      <w:r>
        <w:rPr>
          <w:rFonts w:ascii="Times New Roman" w:hAnsi="Times New Roman"/>
          <w:sz w:val="22"/>
        </w:rPr>
        <w:t>engineering</w:t>
      </w:r>
      <w:r>
        <w:rPr>
          <w:rFonts w:ascii="Times New Roman" w:hAnsi="Times New Roman"/>
          <w:spacing w:val="-6"/>
          <w:sz w:val="22"/>
        </w:rPr>
        <w:t> </w:t>
      </w:r>
      <w:r>
        <w:rPr>
          <w:rFonts w:ascii="Times New Roman" w:hAnsi="Times New Roman"/>
          <w:sz w:val="22"/>
        </w:rPr>
        <w:t>tools</w:t>
      </w:r>
      <w:r>
        <w:rPr>
          <w:rFonts w:ascii="Times New Roman" w:hAnsi="Times New Roman"/>
          <w:spacing w:val="-1"/>
          <w:sz w:val="22"/>
        </w:rPr>
        <w:t> </w:t>
      </w:r>
      <w:r>
        <w:rPr>
          <w:rFonts w:ascii="Times New Roman" w:hAnsi="Times New Roman"/>
          <w:sz w:val="22"/>
        </w:rPr>
        <w:t>necessary</w:t>
      </w:r>
      <w:r>
        <w:rPr>
          <w:rFonts w:ascii="Times New Roman" w:hAnsi="Times New Roman"/>
          <w:spacing w:val="-3"/>
          <w:sz w:val="22"/>
        </w:rPr>
        <w:t> </w:t>
      </w:r>
      <w:r>
        <w:rPr>
          <w:rFonts w:ascii="Times New Roman" w:hAnsi="Times New Roman"/>
          <w:sz w:val="22"/>
        </w:rPr>
        <w:t>for engineering practice.</w:t>
      </w:r>
    </w:p>
    <w:p>
      <w:pPr>
        <w:pStyle w:val="BodyText"/>
      </w:pPr>
    </w:p>
    <w:p>
      <w:pPr>
        <w:pStyle w:val="BodyText"/>
      </w:pPr>
    </w:p>
    <w:p>
      <w:pPr>
        <w:pStyle w:val="BodyText"/>
        <w:spacing w:before="98"/>
      </w:pPr>
    </w:p>
    <w:p>
      <w:pPr>
        <w:pStyle w:val="ListParagraph"/>
        <w:numPr>
          <w:ilvl w:val="0"/>
          <w:numId w:val="1"/>
        </w:numPr>
        <w:tabs>
          <w:tab w:pos="753" w:val="left" w:leader="none"/>
        </w:tabs>
        <w:spacing w:line="240" w:lineRule="auto" w:before="0" w:after="0"/>
        <w:ind w:left="753" w:right="0" w:hanging="313"/>
        <w:jc w:val="left"/>
        <w:rPr>
          <w:sz w:val="32"/>
        </w:rPr>
      </w:pPr>
      <w:r>
        <w:rPr>
          <w:sz w:val="32"/>
        </w:rPr>
        <w:t>Student</w:t>
      </w:r>
      <w:r>
        <w:rPr>
          <w:spacing w:val="-10"/>
          <w:sz w:val="32"/>
        </w:rPr>
        <w:t> </w:t>
      </w:r>
      <w:r>
        <w:rPr>
          <w:sz w:val="32"/>
        </w:rPr>
        <w:t>Learning</w:t>
      </w:r>
      <w:r>
        <w:rPr>
          <w:spacing w:val="-7"/>
          <w:sz w:val="32"/>
        </w:rPr>
        <w:t> </w:t>
      </w:r>
      <w:r>
        <w:rPr>
          <w:spacing w:val="-2"/>
          <w:sz w:val="32"/>
        </w:rPr>
        <w:t>Outcomes</w:t>
      </w:r>
    </w:p>
    <w:p>
      <w:pPr>
        <w:spacing w:after="0" w:line="240" w:lineRule="auto"/>
        <w:jc w:val="left"/>
        <w:rPr>
          <w:sz w:val="32"/>
        </w:rPr>
        <w:sectPr>
          <w:footerReference w:type="default" r:id="rId5"/>
          <w:type w:val="continuous"/>
          <w:pgSz w:w="12240" w:h="15840"/>
          <w:pgMar w:header="0" w:footer="740" w:top="680" w:bottom="940" w:left="1720" w:right="1280"/>
          <w:pgNumType w:start="1"/>
        </w:sectPr>
      </w:pPr>
    </w:p>
    <w:tbl>
      <w:tblPr>
        <w:tblW w:w="0" w:type="auto"/>
        <w:jc w:val="left"/>
        <w:tblInd w:w="35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top w:w="0" w:type="dxa"/>
          <w:left w:w="0" w:type="dxa"/>
          <w:bottom w:w="0" w:type="dxa"/>
          <w:right w:w="0" w:type="dxa"/>
        </w:tblCellMar>
        <w:tblLook w:val="01E0"/>
      </w:tblPr>
      <w:tblGrid>
        <w:gridCol w:w="7392"/>
        <w:gridCol w:w="1351"/>
      </w:tblGrid>
      <w:tr>
        <w:trPr>
          <w:trHeight w:val="595" w:hRule="atLeast"/>
        </w:trPr>
        <w:tc>
          <w:tcPr>
            <w:tcW w:w="7392" w:type="dxa"/>
            <w:tcBorders>
              <w:left w:val="double" w:sz="6" w:space="0" w:color="000000"/>
              <w:bottom w:val="nil"/>
              <w:right w:val="double" w:sz="6" w:space="0" w:color="000000"/>
            </w:tcBorders>
            <w:shd w:val="clear" w:color="auto" w:fill="4BACC6"/>
          </w:tcPr>
          <w:p>
            <w:pPr>
              <w:pStyle w:val="TableParagraph"/>
              <w:spacing w:before="174"/>
              <w:ind w:left="1938"/>
              <w:rPr>
                <w:rFonts w:ascii="Cambria"/>
                <w:b/>
                <w:sz w:val="20"/>
              </w:rPr>
            </w:pPr>
            <w:r>
              <w:rPr>
                <w:rFonts w:ascii="Cambria"/>
                <w:b/>
                <w:color w:val="FFFFFF"/>
                <w:sz w:val="20"/>
              </w:rPr>
              <w:t>Student</w:t>
            </w:r>
            <w:r>
              <w:rPr>
                <w:rFonts w:ascii="Cambria"/>
                <w:b/>
                <w:color w:val="FFFFFF"/>
                <w:spacing w:val="-7"/>
                <w:sz w:val="20"/>
              </w:rPr>
              <w:t> </w:t>
            </w:r>
            <w:r>
              <w:rPr>
                <w:rFonts w:ascii="Cambria"/>
                <w:b/>
                <w:color w:val="FFFFFF"/>
                <w:spacing w:val="-2"/>
                <w:sz w:val="20"/>
              </w:rPr>
              <w:t>Outcomes</w:t>
            </w:r>
          </w:p>
        </w:tc>
        <w:tc>
          <w:tcPr>
            <w:tcW w:w="1351" w:type="dxa"/>
            <w:tcBorders>
              <w:left w:val="double" w:sz="6" w:space="0" w:color="000000"/>
              <w:bottom w:val="nil"/>
              <w:right w:val="double" w:sz="6" w:space="0" w:color="000000"/>
            </w:tcBorders>
            <w:shd w:val="clear" w:color="auto" w:fill="4BACC6"/>
          </w:tcPr>
          <w:p>
            <w:pPr>
              <w:pStyle w:val="TableParagraph"/>
              <w:spacing w:before="81"/>
              <w:ind w:left="9"/>
              <w:jc w:val="center"/>
              <w:rPr>
                <w:rFonts w:ascii="Cambria"/>
                <w:b/>
                <w:sz w:val="18"/>
              </w:rPr>
            </w:pPr>
            <w:r>
              <w:rPr>
                <w:rFonts w:ascii="Cambria"/>
                <w:b/>
                <w:color w:val="FFFFFF"/>
                <w:spacing w:val="-10"/>
                <w:sz w:val="18"/>
              </w:rPr>
              <w:t>%</w:t>
            </w:r>
          </w:p>
          <w:p>
            <w:pPr>
              <w:pStyle w:val="TableParagraph"/>
              <w:ind w:left="9" w:right="1"/>
              <w:jc w:val="center"/>
              <w:rPr>
                <w:rFonts w:ascii="Cambria"/>
                <w:b/>
                <w:sz w:val="18"/>
              </w:rPr>
            </w:pPr>
            <w:r>
              <w:rPr>
                <w:rFonts w:ascii="Cambria"/>
                <w:b/>
                <w:color w:val="FFFFFF"/>
                <w:spacing w:val="-2"/>
                <w:sz w:val="18"/>
              </w:rPr>
              <w:t>contribution</w:t>
            </w:r>
          </w:p>
        </w:tc>
      </w:tr>
      <w:tr>
        <w:trPr>
          <w:trHeight w:val="628" w:hRule="atLeast"/>
        </w:trPr>
        <w:tc>
          <w:tcPr>
            <w:tcW w:w="7392" w:type="dxa"/>
            <w:tcBorders>
              <w:top w:val="nil"/>
              <w:left w:val="double" w:sz="6" w:space="0" w:color="000000"/>
              <w:bottom w:val="single" w:sz="8" w:space="0" w:color="000000"/>
              <w:right w:val="double" w:sz="6" w:space="0" w:color="000000"/>
            </w:tcBorders>
          </w:tcPr>
          <w:p>
            <w:pPr>
              <w:pStyle w:val="TableParagraph"/>
              <w:spacing w:line="210" w:lineRule="exact"/>
              <w:ind w:left="327"/>
              <w:rPr>
                <w:rFonts w:ascii="Cambria"/>
                <w:sz w:val="18"/>
              </w:rPr>
            </w:pPr>
            <w:r>
              <w:rPr>
                <w:rFonts w:ascii="Cambria"/>
                <w:sz w:val="18"/>
              </w:rPr>
              <w:t>an</w:t>
            </w:r>
            <w:r>
              <w:rPr>
                <w:rFonts w:ascii="Cambria"/>
                <w:spacing w:val="-4"/>
                <w:sz w:val="18"/>
              </w:rPr>
              <w:t> </w:t>
            </w:r>
            <w:r>
              <w:rPr>
                <w:rFonts w:ascii="Cambria"/>
                <w:sz w:val="18"/>
              </w:rPr>
              <w:t>ability</w:t>
            </w:r>
            <w:r>
              <w:rPr>
                <w:rFonts w:ascii="Cambria"/>
                <w:spacing w:val="-6"/>
                <w:sz w:val="18"/>
              </w:rPr>
              <w:t> </w:t>
            </w:r>
            <w:r>
              <w:rPr>
                <w:rFonts w:ascii="Cambria"/>
                <w:sz w:val="18"/>
              </w:rPr>
              <w:t>to</w:t>
            </w:r>
            <w:r>
              <w:rPr>
                <w:rFonts w:ascii="Cambria"/>
                <w:spacing w:val="-3"/>
                <w:sz w:val="18"/>
              </w:rPr>
              <w:t> </w:t>
            </w:r>
            <w:r>
              <w:rPr>
                <w:rFonts w:ascii="Cambria"/>
                <w:sz w:val="18"/>
              </w:rPr>
              <w:t>identify,</w:t>
            </w:r>
            <w:r>
              <w:rPr>
                <w:rFonts w:ascii="Cambria"/>
                <w:spacing w:val="-8"/>
                <w:sz w:val="18"/>
              </w:rPr>
              <w:t> </w:t>
            </w:r>
            <w:r>
              <w:rPr>
                <w:rFonts w:ascii="Cambria"/>
                <w:sz w:val="18"/>
              </w:rPr>
              <w:t>formulate,</w:t>
            </w:r>
            <w:r>
              <w:rPr>
                <w:rFonts w:ascii="Cambria"/>
                <w:spacing w:val="-6"/>
                <w:sz w:val="18"/>
              </w:rPr>
              <w:t> </w:t>
            </w:r>
            <w:r>
              <w:rPr>
                <w:rFonts w:ascii="Cambria"/>
                <w:sz w:val="18"/>
              </w:rPr>
              <w:t>and</w:t>
            </w:r>
            <w:r>
              <w:rPr>
                <w:rFonts w:ascii="Cambria"/>
                <w:spacing w:val="-6"/>
                <w:sz w:val="18"/>
              </w:rPr>
              <w:t> </w:t>
            </w:r>
            <w:r>
              <w:rPr>
                <w:rFonts w:ascii="Cambria"/>
                <w:sz w:val="18"/>
              </w:rPr>
              <w:t>solve</w:t>
            </w:r>
            <w:r>
              <w:rPr>
                <w:rFonts w:ascii="Cambria"/>
                <w:spacing w:val="-5"/>
                <w:sz w:val="18"/>
              </w:rPr>
              <w:t> </w:t>
            </w:r>
            <w:r>
              <w:rPr>
                <w:rFonts w:ascii="Cambria"/>
                <w:sz w:val="18"/>
              </w:rPr>
              <w:t>complex</w:t>
            </w:r>
            <w:r>
              <w:rPr>
                <w:rFonts w:ascii="Cambria"/>
                <w:spacing w:val="-5"/>
                <w:sz w:val="18"/>
              </w:rPr>
              <w:t> </w:t>
            </w:r>
            <w:r>
              <w:rPr>
                <w:rFonts w:ascii="Cambria"/>
                <w:sz w:val="18"/>
              </w:rPr>
              <w:t>engineering</w:t>
            </w:r>
            <w:r>
              <w:rPr>
                <w:rFonts w:ascii="Cambria"/>
                <w:spacing w:val="-6"/>
                <w:sz w:val="18"/>
              </w:rPr>
              <w:t> </w:t>
            </w:r>
            <w:r>
              <w:rPr>
                <w:rFonts w:ascii="Cambria"/>
                <w:sz w:val="18"/>
              </w:rPr>
              <w:t>problems</w:t>
            </w:r>
            <w:r>
              <w:rPr>
                <w:rFonts w:ascii="Cambria"/>
                <w:spacing w:val="-6"/>
                <w:sz w:val="18"/>
              </w:rPr>
              <w:t> </w:t>
            </w:r>
            <w:r>
              <w:rPr>
                <w:rFonts w:ascii="Cambria"/>
                <w:sz w:val="18"/>
              </w:rPr>
              <w:t>by</w:t>
            </w:r>
            <w:r>
              <w:rPr>
                <w:rFonts w:ascii="Cambria"/>
                <w:spacing w:val="-5"/>
                <w:sz w:val="18"/>
              </w:rPr>
              <w:t> </w:t>
            </w:r>
            <w:r>
              <w:rPr>
                <w:rFonts w:ascii="Cambria"/>
                <w:spacing w:val="-2"/>
                <w:sz w:val="18"/>
              </w:rPr>
              <w:t>applying</w:t>
            </w:r>
          </w:p>
          <w:p>
            <w:pPr>
              <w:pStyle w:val="TableParagraph"/>
              <w:spacing w:before="4"/>
              <w:ind w:left="92"/>
              <w:rPr>
                <w:rFonts w:ascii="Cambria"/>
                <w:sz w:val="18"/>
              </w:rPr>
            </w:pPr>
            <w:r>
              <w:rPr>
                <w:b/>
                <w:position w:val="3"/>
                <w:sz w:val="18"/>
              </w:rPr>
              <w:t>1</w:t>
            </w:r>
            <w:r>
              <w:rPr>
                <w:b/>
                <w:spacing w:val="64"/>
                <w:w w:val="150"/>
                <w:position w:val="3"/>
                <w:sz w:val="18"/>
              </w:rPr>
              <w:t> </w:t>
            </w:r>
            <w:r>
              <w:rPr>
                <w:rFonts w:ascii="Cambria"/>
                <w:sz w:val="18"/>
              </w:rPr>
              <w:t>principles</w:t>
            </w:r>
            <w:r>
              <w:rPr>
                <w:rFonts w:ascii="Cambria"/>
                <w:spacing w:val="-4"/>
                <w:sz w:val="18"/>
              </w:rPr>
              <w:t> </w:t>
            </w:r>
            <w:r>
              <w:rPr>
                <w:rFonts w:ascii="Cambria"/>
                <w:sz w:val="18"/>
              </w:rPr>
              <w:t>of</w:t>
            </w:r>
            <w:r>
              <w:rPr>
                <w:rFonts w:ascii="Cambria"/>
                <w:spacing w:val="-5"/>
                <w:sz w:val="18"/>
              </w:rPr>
              <w:t> </w:t>
            </w:r>
            <w:r>
              <w:rPr>
                <w:rFonts w:ascii="Cambria"/>
                <w:sz w:val="18"/>
              </w:rPr>
              <w:t>engineering,</w:t>
            </w:r>
            <w:r>
              <w:rPr>
                <w:rFonts w:ascii="Cambria"/>
                <w:spacing w:val="-3"/>
                <w:sz w:val="18"/>
              </w:rPr>
              <w:t> </w:t>
            </w:r>
            <w:r>
              <w:rPr>
                <w:rFonts w:ascii="Cambria"/>
                <w:sz w:val="18"/>
              </w:rPr>
              <w:t>science,</w:t>
            </w:r>
            <w:r>
              <w:rPr>
                <w:rFonts w:ascii="Cambria"/>
                <w:spacing w:val="-4"/>
                <w:sz w:val="18"/>
              </w:rPr>
              <w:t> </w:t>
            </w:r>
            <w:r>
              <w:rPr>
                <w:rFonts w:ascii="Cambria"/>
                <w:sz w:val="18"/>
              </w:rPr>
              <w:t>and</w:t>
            </w:r>
            <w:r>
              <w:rPr>
                <w:rFonts w:ascii="Cambria"/>
                <w:spacing w:val="-3"/>
                <w:sz w:val="18"/>
              </w:rPr>
              <w:t> </w:t>
            </w:r>
            <w:r>
              <w:rPr>
                <w:rFonts w:ascii="Cambria"/>
                <w:spacing w:val="-2"/>
                <w:sz w:val="18"/>
              </w:rPr>
              <w:t>mathematics.</w:t>
            </w:r>
          </w:p>
        </w:tc>
        <w:tc>
          <w:tcPr>
            <w:tcW w:w="1351" w:type="dxa"/>
            <w:tcBorders>
              <w:top w:val="nil"/>
              <w:left w:val="double" w:sz="6" w:space="0" w:color="000000"/>
              <w:bottom w:val="single" w:sz="8" w:space="0" w:color="000000"/>
              <w:right w:val="double" w:sz="6" w:space="0" w:color="000000"/>
            </w:tcBorders>
          </w:tcPr>
          <w:p>
            <w:pPr>
              <w:pStyle w:val="TableParagraph"/>
              <w:spacing w:before="78"/>
              <w:ind w:left="459"/>
              <w:rPr>
                <w:rFonts w:ascii="Cambria"/>
                <w:sz w:val="20"/>
              </w:rPr>
            </w:pPr>
            <w:r>
              <w:rPr>
                <w:rFonts w:ascii="Cambria"/>
                <w:spacing w:val="-5"/>
                <w:sz w:val="20"/>
              </w:rPr>
              <w:t>40%</w:t>
            </w:r>
          </w:p>
        </w:tc>
      </w:tr>
      <w:tr>
        <w:trPr>
          <w:trHeight w:val="990"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rFonts w:ascii="Cambria"/>
                <w:sz w:val="18"/>
              </w:rPr>
            </w:pPr>
            <w:r>
              <w:rPr>
                <w:rFonts w:ascii="Cambria"/>
                <w:sz w:val="18"/>
              </w:rPr>
              <w:t>an</w:t>
            </w:r>
            <w:r>
              <w:rPr>
                <w:rFonts w:ascii="Cambria"/>
                <w:spacing w:val="1"/>
                <w:sz w:val="18"/>
              </w:rPr>
              <w:t> </w:t>
            </w:r>
            <w:r>
              <w:rPr>
                <w:rFonts w:ascii="Cambria"/>
                <w:sz w:val="18"/>
              </w:rPr>
              <w:t>ability to</w:t>
            </w:r>
            <w:r>
              <w:rPr>
                <w:rFonts w:ascii="Cambria"/>
                <w:spacing w:val="1"/>
                <w:sz w:val="18"/>
              </w:rPr>
              <w:t> </w:t>
            </w:r>
            <w:r>
              <w:rPr>
                <w:rFonts w:ascii="Cambria"/>
                <w:sz w:val="18"/>
              </w:rPr>
              <w:t>apply</w:t>
            </w:r>
            <w:r>
              <w:rPr>
                <w:rFonts w:ascii="Cambria"/>
                <w:spacing w:val="-2"/>
                <w:sz w:val="18"/>
              </w:rPr>
              <w:t> </w:t>
            </w:r>
            <w:r>
              <w:rPr>
                <w:rFonts w:ascii="Cambria"/>
                <w:sz w:val="18"/>
              </w:rPr>
              <w:t>engineering</w:t>
            </w:r>
            <w:r>
              <w:rPr>
                <w:rFonts w:ascii="Cambria"/>
                <w:spacing w:val="-5"/>
                <w:sz w:val="18"/>
              </w:rPr>
              <w:t> </w:t>
            </w:r>
            <w:r>
              <w:rPr>
                <w:rFonts w:ascii="Cambria"/>
                <w:sz w:val="18"/>
              </w:rPr>
              <w:t>design</w:t>
            </w:r>
            <w:r>
              <w:rPr>
                <w:rFonts w:ascii="Cambria"/>
                <w:spacing w:val="1"/>
                <w:sz w:val="18"/>
              </w:rPr>
              <w:t> </w:t>
            </w:r>
            <w:r>
              <w:rPr>
                <w:rFonts w:ascii="Cambria"/>
                <w:sz w:val="18"/>
              </w:rPr>
              <w:t>to produce</w:t>
            </w:r>
            <w:r>
              <w:rPr>
                <w:rFonts w:ascii="Cambria"/>
                <w:spacing w:val="1"/>
                <w:sz w:val="18"/>
              </w:rPr>
              <w:t> </w:t>
            </w:r>
            <w:r>
              <w:rPr>
                <w:rFonts w:ascii="Cambria"/>
                <w:sz w:val="18"/>
              </w:rPr>
              <w:t>solutions</w:t>
            </w:r>
            <w:r>
              <w:rPr>
                <w:rFonts w:ascii="Cambria"/>
                <w:spacing w:val="-1"/>
                <w:sz w:val="18"/>
              </w:rPr>
              <w:t> </w:t>
            </w:r>
            <w:r>
              <w:rPr>
                <w:rFonts w:ascii="Cambria"/>
                <w:sz w:val="18"/>
              </w:rPr>
              <w:t>that</w:t>
            </w:r>
            <w:r>
              <w:rPr>
                <w:rFonts w:ascii="Cambria"/>
                <w:spacing w:val="-1"/>
                <w:sz w:val="18"/>
              </w:rPr>
              <w:t> </w:t>
            </w:r>
            <w:r>
              <w:rPr>
                <w:rFonts w:ascii="Cambria"/>
                <w:sz w:val="18"/>
              </w:rPr>
              <w:t>meet specified</w:t>
            </w:r>
            <w:r>
              <w:rPr>
                <w:rFonts w:ascii="Cambria"/>
                <w:spacing w:val="2"/>
                <w:sz w:val="18"/>
              </w:rPr>
              <w:t> </w:t>
            </w:r>
            <w:r>
              <w:rPr>
                <w:rFonts w:ascii="Cambria"/>
                <w:sz w:val="18"/>
              </w:rPr>
              <w:t>needs</w:t>
            </w:r>
            <w:r>
              <w:rPr>
                <w:rFonts w:ascii="Cambria"/>
                <w:spacing w:val="-3"/>
                <w:sz w:val="18"/>
              </w:rPr>
              <w:t> </w:t>
            </w:r>
            <w:r>
              <w:rPr>
                <w:rFonts w:ascii="Cambria"/>
                <w:spacing w:val="-4"/>
                <w:sz w:val="18"/>
              </w:rPr>
              <w:t>with</w:t>
            </w:r>
          </w:p>
          <w:p>
            <w:pPr>
              <w:pStyle w:val="TableParagraph"/>
              <w:spacing w:line="178" w:lineRule="exact" w:before="31"/>
              <w:ind w:left="327"/>
              <w:rPr>
                <w:rFonts w:ascii="Cambria"/>
                <w:sz w:val="18"/>
              </w:rPr>
            </w:pPr>
            <w:r>
              <w:rPr>
                <w:rFonts w:ascii="Cambria"/>
                <w:sz w:val="18"/>
              </w:rPr>
              <w:t>consideration</w:t>
            </w:r>
            <w:r>
              <w:rPr>
                <w:rFonts w:ascii="Cambria"/>
                <w:spacing w:val="42"/>
                <w:sz w:val="18"/>
              </w:rPr>
              <w:t> </w:t>
            </w:r>
            <w:r>
              <w:rPr>
                <w:rFonts w:ascii="Cambria"/>
                <w:sz w:val="18"/>
              </w:rPr>
              <w:t>of</w:t>
            </w:r>
            <w:r>
              <w:rPr>
                <w:rFonts w:ascii="Cambria"/>
                <w:spacing w:val="41"/>
                <w:sz w:val="18"/>
              </w:rPr>
              <w:t> </w:t>
            </w:r>
            <w:r>
              <w:rPr>
                <w:rFonts w:ascii="Cambria"/>
                <w:sz w:val="18"/>
              </w:rPr>
              <w:t>public</w:t>
            </w:r>
            <w:r>
              <w:rPr>
                <w:rFonts w:ascii="Cambria"/>
                <w:spacing w:val="43"/>
                <w:sz w:val="18"/>
              </w:rPr>
              <w:t> </w:t>
            </w:r>
            <w:r>
              <w:rPr>
                <w:rFonts w:ascii="Cambria"/>
                <w:sz w:val="18"/>
              </w:rPr>
              <w:t>health,</w:t>
            </w:r>
            <w:r>
              <w:rPr>
                <w:rFonts w:ascii="Cambria"/>
                <w:spacing w:val="43"/>
                <w:sz w:val="18"/>
              </w:rPr>
              <w:t> </w:t>
            </w:r>
            <w:r>
              <w:rPr>
                <w:rFonts w:ascii="Cambria"/>
                <w:sz w:val="18"/>
              </w:rPr>
              <w:t>safety,</w:t>
            </w:r>
            <w:r>
              <w:rPr>
                <w:rFonts w:ascii="Cambria"/>
                <w:spacing w:val="42"/>
                <w:sz w:val="18"/>
              </w:rPr>
              <w:t> </w:t>
            </w:r>
            <w:r>
              <w:rPr>
                <w:rFonts w:ascii="Cambria"/>
                <w:sz w:val="18"/>
              </w:rPr>
              <w:t>and</w:t>
            </w:r>
            <w:r>
              <w:rPr>
                <w:rFonts w:ascii="Cambria"/>
                <w:spacing w:val="45"/>
                <w:sz w:val="18"/>
              </w:rPr>
              <w:t> </w:t>
            </w:r>
            <w:r>
              <w:rPr>
                <w:rFonts w:ascii="Cambria"/>
                <w:sz w:val="18"/>
              </w:rPr>
              <w:t>welfare,</w:t>
            </w:r>
            <w:r>
              <w:rPr>
                <w:rFonts w:ascii="Cambria"/>
                <w:spacing w:val="41"/>
                <w:sz w:val="18"/>
              </w:rPr>
              <w:t> </w:t>
            </w:r>
            <w:r>
              <w:rPr>
                <w:rFonts w:ascii="Cambria"/>
                <w:sz w:val="18"/>
              </w:rPr>
              <w:t>as</w:t>
            </w:r>
            <w:r>
              <w:rPr>
                <w:rFonts w:ascii="Cambria"/>
                <w:spacing w:val="43"/>
                <w:sz w:val="18"/>
              </w:rPr>
              <w:t> </w:t>
            </w:r>
            <w:r>
              <w:rPr>
                <w:rFonts w:ascii="Cambria"/>
                <w:sz w:val="18"/>
              </w:rPr>
              <w:t>well</w:t>
            </w:r>
            <w:r>
              <w:rPr>
                <w:rFonts w:ascii="Cambria"/>
                <w:spacing w:val="44"/>
                <w:sz w:val="18"/>
              </w:rPr>
              <w:t> </w:t>
            </w:r>
            <w:r>
              <w:rPr>
                <w:rFonts w:ascii="Cambria"/>
                <w:sz w:val="18"/>
              </w:rPr>
              <w:t>as</w:t>
            </w:r>
            <w:r>
              <w:rPr>
                <w:rFonts w:ascii="Cambria"/>
                <w:spacing w:val="43"/>
                <w:sz w:val="18"/>
              </w:rPr>
              <w:t> </w:t>
            </w:r>
            <w:r>
              <w:rPr>
                <w:rFonts w:ascii="Cambria"/>
                <w:sz w:val="18"/>
              </w:rPr>
              <w:t>global,</w:t>
            </w:r>
            <w:r>
              <w:rPr>
                <w:rFonts w:ascii="Cambria"/>
                <w:spacing w:val="42"/>
                <w:sz w:val="18"/>
              </w:rPr>
              <w:t> </w:t>
            </w:r>
            <w:r>
              <w:rPr>
                <w:rFonts w:ascii="Cambria"/>
                <w:sz w:val="18"/>
              </w:rPr>
              <w:t>cultural,</w:t>
            </w:r>
            <w:r>
              <w:rPr>
                <w:rFonts w:ascii="Cambria"/>
                <w:spacing w:val="42"/>
                <w:sz w:val="18"/>
              </w:rPr>
              <w:t> </w:t>
            </w:r>
            <w:r>
              <w:rPr>
                <w:rFonts w:ascii="Cambria"/>
                <w:spacing w:val="-2"/>
                <w:sz w:val="18"/>
              </w:rPr>
              <w:t>social,</w:t>
            </w:r>
          </w:p>
          <w:p>
            <w:pPr>
              <w:pStyle w:val="TableParagraph"/>
              <w:spacing w:line="275" w:lineRule="exact"/>
              <w:ind w:left="92"/>
              <w:rPr>
                <w:rFonts w:ascii="Cambria"/>
                <w:sz w:val="18"/>
              </w:rPr>
            </w:pPr>
            <w:r>
              <w:rPr>
                <w:b/>
                <w:position w:val="10"/>
                <w:sz w:val="18"/>
              </w:rPr>
              <w:t>2</w:t>
            </w:r>
            <w:r>
              <w:rPr>
                <w:b/>
                <w:spacing w:val="65"/>
                <w:w w:val="150"/>
                <w:position w:val="10"/>
                <w:sz w:val="18"/>
              </w:rPr>
              <w:t> </w:t>
            </w:r>
            <w:r>
              <w:rPr>
                <w:rFonts w:ascii="Cambria"/>
                <w:sz w:val="18"/>
              </w:rPr>
              <w:t>environmental,</w:t>
            </w:r>
            <w:r>
              <w:rPr>
                <w:rFonts w:ascii="Cambria"/>
                <w:spacing w:val="-4"/>
                <w:sz w:val="18"/>
              </w:rPr>
              <w:t> </w:t>
            </w:r>
            <w:r>
              <w:rPr>
                <w:rFonts w:ascii="Cambria"/>
                <w:sz w:val="18"/>
              </w:rPr>
              <w:t>and</w:t>
            </w:r>
            <w:r>
              <w:rPr>
                <w:rFonts w:ascii="Cambria"/>
                <w:spacing w:val="-4"/>
                <w:sz w:val="18"/>
              </w:rPr>
              <w:t> </w:t>
            </w:r>
            <w:r>
              <w:rPr>
                <w:rFonts w:ascii="Cambria"/>
                <w:sz w:val="18"/>
              </w:rPr>
              <w:t>economic</w:t>
            </w:r>
            <w:r>
              <w:rPr>
                <w:rFonts w:ascii="Cambria"/>
                <w:spacing w:val="-4"/>
                <w:sz w:val="18"/>
              </w:rPr>
              <w:t> </w:t>
            </w:r>
            <w:r>
              <w:rPr>
                <w:rFonts w:ascii="Cambria"/>
                <w:spacing w:val="-2"/>
                <w:sz w:val="18"/>
              </w:rPr>
              <w:t>factors.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spacing w:before="16"/>
              <w:ind w:left="0"/>
              <w:rPr>
                <w:rFonts w:ascii="Calibri"/>
                <w:sz w:val="20"/>
              </w:rPr>
            </w:pPr>
          </w:p>
          <w:p>
            <w:pPr>
              <w:pStyle w:val="TableParagraph"/>
              <w:ind w:left="407"/>
              <w:rPr>
                <w:rFonts w:ascii="Cambria"/>
                <w:sz w:val="20"/>
              </w:rPr>
            </w:pPr>
            <w:r>
              <w:rPr>
                <w:rFonts w:ascii="Cambria"/>
                <w:spacing w:val="-5"/>
                <w:sz w:val="20"/>
              </w:rPr>
              <w:t>40%</w:t>
            </w:r>
          </w:p>
        </w:tc>
      </w:tr>
      <w:tr>
        <w:trPr>
          <w:trHeight w:val="33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9" w:lineRule="exact" w:before="1"/>
              <w:ind w:left="92"/>
              <w:rPr>
                <w:rFonts w:ascii="Cambria"/>
                <w:sz w:val="18"/>
              </w:rPr>
            </w:pPr>
            <w:r>
              <w:rPr>
                <w:b/>
                <w:sz w:val="18"/>
              </w:rPr>
              <w:t>3</w:t>
            </w:r>
            <w:r>
              <w:rPr>
                <w:b/>
                <w:spacing w:val="62"/>
                <w:w w:val="150"/>
                <w:sz w:val="18"/>
              </w:rPr>
              <w:t> </w:t>
            </w:r>
            <w:r>
              <w:rPr>
                <w:rFonts w:ascii="Cambria"/>
                <w:sz w:val="18"/>
              </w:rPr>
              <w:t>an</w:t>
            </w:r>
            <w:r>
              <w:rPr>
                <w:rFonts w:ascii="Cambria"/>
                <w:spacing w:val="-2"/>
                <w:sz w:val="18"/>
              </w:rPr>
              <w:t> </w:t>
            </w:r>
            <w:r>
              <w:rPr>
                <w:rFonts w:ascii="Cambria"/>
                <w:sz w:val="18"/>
              </w:rPr>
              <w:t>ability</w:t>
            </w:r>
            <w:r>
              <w:rPr>
                <w:rFonts w:ascii="Cambria"/>
                <w:spacing w:val="-5"/>
                <w:sz w:val="18"/>
              </w:rPr>
              <w:t> </w:t>
            </w:r>
            <w:r>
              <w:rPr>
                <w:rFonts w:ascii="Cambria"/>
                <w:sz w:val="18"/>
              </w:rPr>
              <w:t>to</w:t>
            </w:r>
            <w:r>
              <w:rPr>
                <w:rFonts w:ascii="Cambria"/>
                <w:spacing w:val="-1"/>
                <w:sz w:val="18"/>
              </w:rPr>
              <w:t> </w:t>
            </w:r>
            <w:r>
              <w:rPr>
                <w:rFonts w:ascii="Cambria"/>
                <w:sz w:val="18"/>
              </w:rPr>
              <w:t>communicate</w:t>
            </w:r>
            <w:r>
              <w:rPr>
                <w:rFonts w:ascii="Cambria"/>
                <w:spacing w:val="-3"/>
                <w:sz w:val="18"/>
              </w:rPr>
              <w:t> </w:t>
            </w:r>
            <w:r>
              <w:rPr>
                <w:rFonts w:ascii="Cambria"/>
                <w:sz w:val="18"/>
              </w:rPr>
              <w:t>effectively</w:t>
            </w:r>
            <w:r>
              <w:rPr>
                <w:rFonts w:ascii="Cambria"/>
                <w:spacing w:val="-3"/>
                <w:sz w:val="18"/>
              </w:rPr>
              <w:t> </w:t>
            </w:r>
            <w:r>
              <w:rPr>
                <w:rFonts w:ascii="Cambria"/>
                <w:sz w:val="18"/>
              </w:rPr>
              <w:t>with</w:t>
            </w:r>
            <w:r>
              <w:rPr>
                <w:rFonts w:ascii="Cambria"/>
                <w:spacing w:val="-5"/>
                <w:sz w:val="18"/>
              </w:rPr>
              <w:t> </w:t>
            </w:r>
            <w:r>
              <w:rPr>
                <w:rFonts w:ascii="Cambria"/>
                <w:sz w:val="18"/>
              </w:rPr>
              <w:t>a</w:t>
            </w:r>
            <w:r>
              <w:rPr>
                <w:rFonts w:ascii="Cambria"/>
                <w:spacing w:val="-4"/>
                <w:sz w:val="18"/>
              </w:rPr>
              <w:t> </w:t>
            </w:r>
            <w:r>
              <w:rPr>
                <w:rFonts w:ascii="Cambria"/>
                <w:sz w:val="18"/>
              </w:rPr>
              <w:t>range</w:t>
            </w:r>
            <w:r>
              <w:rPr>
                <w:rFonts w:ascii="Cambria"/>
                <w:spacing w:val="-3"/>
                <w:sz w:val="18"/>
              </w:rPr>
              <w:t> </w:t>
            </w:r>
            <w:r>
              <w:rPr>
                <w:rFonts w:ascii="Cambria"/>
                <w:sz w:val="18"/>
              </w:rPr>
              <w:t>of</w:t>
            </w:r>
            <w:r>
              <w:rPr>
                <w:rFonts w:ascii="Cambria"/>
                <w:spacing w:val="-3"/>
                <w:sz w:val="18"/>
              </w:rPr>
              <w:t> </w:t>
            </w:r>
            <w:r>
              <w:rPr>
                <w:rFonts w:ascii="Cambria"/>
                <w:spacing w:val="-2"/>
                <w:sz w:val="18"/>
              </w:rPr>
              <w:t>audiences.</w:t>
            </w:r>
          </w:p>
          <w:p>
            <w:pPr>
              <w:pStyle w:val="TableParagraph"/>
              <w:spacing w:line="102" w:lineRule="exact"/>
              <w:ind w:left="92"/>
              <w:rPr>
                <w:b/>
                <w:sz w:val="18"/>
              </w:rPr>
            </w:pPr>
            <w:r>
              <w:rPr>
                <w:b/>
                <w:spacing w:val="-10"/>
                <w:sz w:val="18"/>
              </w:rPr>
              <w:t>.</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ind w:left="0"/>
              <w:rPr>
                <w:sz w:val="18"/>
              </w:rPr>
            </w:pPr>
          </w:p>
        </w:tc>
      </w:tr>
      <w:tr>
        <w:trPr>
          <w:trHeight w:val="928"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rFonts w:ascii="Cambria"/>
                <w:sz w:val="18"/>
              </w:rPr>
            </w:pPr>
            <w:r>
              <w:rPr>
                <w:rFonts w:ascii="Cambria"/>
                <w:sz w:val="18"/>
              </w:rPr>
              <w:t>an</w:t>
            </w:r>
            <w:r>
              <w:rPr>
                <w:rFonts w:ascii="Cambria"/>
                <w:spacing w:val="14"/>
                <w:sz w:val="18"/>
              </w:rPr>
              <w:t> </w:t>
            </w:r>
            <w:r>
              <w:rPr>
                <w:rFonts w:ascii="Cambria"/>
                <w:sz w:val="18"/>
              </w:rPr>
              <w:t>ability</w:t>
            </w:r>
            <w:r>
              <w:rPr>
                <w:rFonts w:ascii="Cambria"/>
                <w:spacing w:val="13"/>
                <w:sz w:val="18"/>
              </w:rPr>
              <w:t> </w:t>
            </w:r>
            <w:r>
              <w:rPr>
                <w:rFonts w:ascii="Cambria"/>
                <w:sz w:val="18"/>
              </w:rPr>
              <w:t>to</w:t>
            </w:r>
            <w:r>
              <w:rPr>
                <w:rFonts w:ascii="Cambria"/>
                <w:spacing w:val="14"/>
                <w:sz w:val="18"/>
              </w:rPr>
              <w:t> </w:t>
            </w:r>
            <w:r>
              <w:rPr>
                <w:rFonts w:ascii="Cambria"/>
                <w:sz w:val="18"/>
              </w:rPr>
              <w:t>recognize</w:t>
            </w:r>
            <w:r>
              <w:rPr>
                <w:rFonts w:ascii="Cambria"/>
                <w:spacing w:val="14"/>
                <w:sz w:val="18"/>
              </w:rPr>
              <w:t> </w:t>
            </w:r>
            <w:r>
              <w:rPr>
                <w:rFonts w:ascii="Cambria"/>
                <w:sz w:val="18"/>
              </w:rPr>
              <w:t>ethical</w:t>
            </w:r>
            <w:r>
              <w:rPr>
                <w:rFonts w:ascii="Cambria"/>
                <w:spacing w:val="11"/>
                <w:sz w:val="18"/>
              </w:rPr>
              <w:t> </w:t>
            </w:r>
            <w:r>
              <w:rPr>
                <w:rFonts w:ascii="Cambria"/>
                <w:sz w:val="18"/>
              </w:rPr>
              <w:t>and</w:t>
            </w:r>
            <w:r>
              <w:rPr>
                <w:rFonts w:ascii="Cambria"/>
                <w:spacing w:val="14"/>
                <w:sz w:val="18"/>
              </w:rPr>
              <w:t> </w:t>
            </w:r>
            <w:r>
              <w:rPr>
                <w:rFonts w:ascii="Cambria"/>
                <w:sz w:val="18"/>
              </w:rPr>
              <w:t>professional</w:t>
            </w:r>
            <w:r>
              <w:rPr>
                <w:rFonts w:ascii="Cambria"/>
                <w:spacing w:val="12"/>
                <w:sz w:val="18"/>
              </w:rPr>
              <w:t> </w:t>
            </w:r>
            <w:r>
              <w:rPr>
                <w:rFonts w:ascii="Cambria"/>
                <w:sz w:val="18"/>
              </w:rPr>
              <w:t>responsibilities</w:t>
            </w:r>
            <w:r>
              <w:rPr>
                <w:rFonts w:ascii="Cambria"/>
                <w:spacing w:val="13"/>
                <w:sz w:val="18"/>
              </w:rPr>
              <w:t> </w:t>
            </w:r>
            <w:r>
              <w:rPr>
                <w:rFonts w:ascii="Cambria"/>
                <w:sz w:val="18"/>
              </w:rPr>
              <w:t>in</w:t>
            </w:r>
            <w:r>
              <w:rPr>
                <w:rFonts w:ascii="Cambria"/>
                <w:spacing w:val="14"/>
                <w:sz w:val="18"/>
              </w:rPr>
              <w:t> </w:t>
            </w:r>
            <w:r>
              <w:rPr>
                <w:rFonts w:ascii="Cambria"/>
                <w:sz w:val="18"/>
              </w:rPr>
              <w:t>engineering</w:t>
            </w:r>
            <w:r>
              <w:rPr>
                <w:rFonts w:ascii="Cambria"/>
                <w:spacing w:val="14"/>
                <w:sz w:val="18"/>
              </w:rPr>
              <w:t> </w:t>
            </w:r>
            <w:r>
              <w:rPr>
                <w:rFonts w:ascii="Cambria"/>
                <w:spacing w:val="-2"/>
                <w:sz w:val="18"/>
              </w:rPr>
              <w:t>situations</w:t>
            </w:r>
          </w:p>
          <w:p>
            <w:pPr>
              <w:pStyle w:val="TableParagraph"/>
              <w:spacing w:line="175" w:lineRule="auto" w:before="46"/>
              <w:ind w:left="327" w:right="48" w:hanging="236"/>
              <w:rPr>
                <w:rFonts w:ascii="Cambria"/>
                <w:sz w:val="18"/>
              </w:rPr>
            </w:pPr>
            <w:r>
              <w:rPr>
                <w:b/>
                <w:position w:val="-11"/>
                <w:sz w:val="18"/>
              </w:rPr>
              <w:t>4</w:t>
            </w:r>
            <w:r>
              <w:rPr>
                <w:b/>
                <w:spacing w:val="80"/>
                <w:position w:val="-11"/>
                <w:sz w:val="18"/>
              </w:rPr>
              <w:t> </w:t>
            </w:r>
            <w:r>
              <w:rPr>
                <w:rFonts w:ascii="Cambria"/>
                <w:sz w:val="18"/>
              </w:rPr>
              <w:t>and make informed judgements, which must consider the impact of engineering solutions</w:t>
            </w:r>
            <w:r>
              <w:rPr>
                <w:rFonts w:ascii="Cambria"/>
                <w:spacing w:val="40"/>
                <w:sz w:val="18"/>
              </w:rPr>
              <w:t> </w:t>
            </w:r>
            <w:r>
              <w:rPr>
                <w:rFonts w:ascii="Cambria"/>
                <w:sz w:val="18"/>
              </w:rPr>
              <w:t>in global, economic, environmental, and societal contexts.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ind w:left="0"/>
              <w:rPr>
                <w:sz w:val="18"/>
              </w:rPr>
            </w:pPr>
          </w:p>
        </w:tc>
      </w:tr>
      <w:tr>
        <w:trPr>
          <w:trHeight w:val="87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10" w:lineRule="exact"/>
              <w:ind w:left="327"/>
              <w:rPr>
                <w:rFonts w:ascii="Cambria"/>
                <w:sz w:val="18"/>
              </w:rPr>
            </w:pPr>
            <w:r>
              <w:rPr>
                <w:rFonts w:ascii="Cambria"/>
                <w:sz w:val="18"/>
              </w:rPr>
              <w:t>an</w:t>
            </w:r>
            <w:r>
              <w:rPr>
                <w:rFonts w:ascii="Cambria"/>
                <w:spacing w:val="-4"/>
                <w:sz w:val="18"/>
              </w:rPr>
              <w:t> </w:t>
            </w:r>
            <w:r>
              <w:rPr>
                <w:rFonts w:ascii="Cambria"/>
                <w:sz w:val="18"/>
              </w:rPr>
              <w:t>ability</w:t>
            </w:r>
            <w:r>
              <w:rPr>
                <w:rFonts w:ascii="Cambria"/>
                <w:spacing w:val="-7"/>
                <w:sz w:val="18"/>
              </w:rPr>
              <w:t> </w:t>
            </w:r>
            <w:r>
              <w:rPr>
                <w:rFonts w:ascii="Cambria"/>
                <w:sz w:val="18"/>
              </w:rPr>
              <w:t>to</w:t>
            </w:r>
            <w:r>
              <w:rPr>
                <w:rFonts w:ascii="Cambria"/>
                <w:spacing w:val="-3"/>
                <w:sz w:val="18"/>
              </w:rPr>
              <w:t> </w:t>
            </w:r>
            <w:r>
              <w:rPr>
                <w:rFonts w:ascii="Cambria"/>
                <w:sz w:val="18"/>
              </w:rPr>
              <w:t>function</w:t>
            </w:r>
            <w:r>
              <w:rPr>
                <w:rFonts w:ascii="Cambria"/>
                <w:spacing w:val="-7"/>
                <w:sz w:val="18"/>
              </w:rPr>
              <w:t> </w:t>
            </w:r>
            <w:r>
              <w:rPr>
                <w:rFonts w:ascii="Cambria"/>
                <w:sz w:val="18"/>
              </w:rPr>
              <w:t>effectively</w:t>
            </w:r>
            <w:r>
              <w:rPr>
                <w:rFonts w:ascii="Cambria"/>
                <w:spacing w:val="-6"/>
                <w:sz w:val="18"/>
              </w:rPr>
              <w:t> </w:t>
            </w:r>
            <w:r>
              <w:rPr>
                <w:rFonts w:ascii="Cambria"/>
                <w:sz w:val="18"/>
              </w:rPr>
              <w:t>on</w:t>
            </w:r>
            <w:r>
              <w:rPr>
                <w:rFonts w:ascii="Cambria"/>
                <w:spacing w:val="-7"/>
                <w:sz w:val="18"/>
              </w:rPr>
              <w:t> </w:t>
            </w:r>
            <w:r>
              <w:rPr>
                <w:rFonts w:ascii="Cambria"/>
                <w:sz w:val="18"/>
              </w:rPr>
              <w:t>a</w:t>
            </w:r>
            <w:r>
              <w:rPr>
                <w:rFonts w:ascii="Cambria"/>
                <w:spacing w:val="-5"/>
                <w:sz w:val="18"/>
              </w:rPr>
              <w:t> </w:t>
            </w:r>
            <w:r>
              <w:rPr>
                <w:rFonts w:ascii="Cambria"/>
                <w:sz w:val="18"/>
              </w:rPr>
              <w:t>team</w:t>
            </w:r>
            <w:r>
              <w:rPr>
                <w:rFonts w:ascii="Cambria"/>
                <w:spacing w:val="-6"/>
                <w:sz w:val="18"/>
              </w:rPr>
              <w:t> </w:t>
            </w:r>
            <w:r>
              <w:rPr>
                <w:rFonts w:ascii="Cambria"/>
                <w:sz w:val="18"/>
              </w:rPr>
              <w:t>whose</w:t>
            </w:r>
            <w:r>
              <w:rPr>
                <w:rFonts w:ascii="Cambria"/>
                <w:spacing w:val="-5"/>
                <w:sz w:val="18"/>
              </w:rPr>
              <w:t> </w:t>
            </w:r>
            <w:r>
              <w:rPr>
                <w:rFonts w:ascii="Cambria"/>
                <w:sz w:val="18"/>
              </w:rPr>
              <w:t>members</w:t>
            </w:r>
            <w:r>
              <w:rPr>
                <w:rFonts w:ascii="Cambria"/>
                <w:spacing w:val="-6"/>
                <w:sz w:val="18"/>
              </w:rPr>
              <w:t> </w:t>
            </w:r>
            <w:r>
              <w:rPr>
                <w:rFonts w:ascii="Cambria"/>
                <w:sz w:val="18"/>
              </w:rPr>
              <w:t>together</w:t>
            </w:r>
            <w:r>
              <w:rPr>
                <w:rFonts w:ascii="Cambria"/>
                <w:spacing w:val="-5"/>
                <w:sz w:val="18"/>
              </w:rPr>
              <w:t> </w:t>
            </w:r>
            <w:r>
              <w:rPr>
                <w:rFonts w:ascii="Cambria"/>
                <w:sz w:val="18"/>
              </w:rPr>
              <w:t>provide</w:t>
            </w:r>
            <w:r>
              <w:rPr>
                <w:rFonts w:ascii="Cambria"/>
                <w:spacing w:val="-5"/>
                <w:sz w:val="18"/>
              </w:rPr>
              <w:t> </w:t>
            </w:r>
            <w:r>
              <w:rPr>
                <w:rFonts w:ascii="Cambria"/>
                <w:spacing w:val="-2"/>
                <w:sz w:val="18"/>
              </w:rPr>
              <w:t>leadership,</w:t>
            </w:r>
          </w:p>
          <w:p>
            <w:pPr>
              <w:pStyle w:val="TableParagraph"/>
              <w:spacing w:line="196" w:lineRule="auto" w:before="46"/>
              <w:ind w:left="327" w:hanging="236"/>
              <w:rPr>
                <w:rFonts w:ascii="Cambria"/>
                <w:sz w:val="18"/>
              </w:rPr>
            </w:pPr>
            <w:r>
              <w:rPr>
                <w:b/>
                <w:position w:val="-8"/>
                <w:sz w:val="18"/>
              </w:rPr>
              <w:t>5</w:t>
            </w:r>
            <w:r>
              <w:rPr>
                <w:b/>
                <w:spacing w:val="80"/>
                <w:position w:val="-8"/>
                <w:sz w:val="18"/>
              </w:rPr>
              <w:t> </w:t>
            </w:r>
            <w:r>
              <w:rPr>
                <w:rFonts w:ascii="Cambria"/>
                <w:sz w:val="18"/>
              </w:rPr>
              <w:t>create</w:t>
            </w:r>
            <w:r>
              <w:rPr>
                <w:rFonts w:ascii="Cambria"/>
                <w:spacing w:val="-3"/>
                <w:sz w:val="18"/>
              </w:rPr>
              <w:t> </w:t>
            </w:r>
            <w:r>
              <w:rPr>
                <w:rFonts w:ascii="Cambria"/>
                <w:sz w:val="18"/>
              </w:rPr>
              <w:t>a</w:t>
            </w:r>
            <w:r>
              <w:rPr>
                <w:rFonts w:ascii="Cambria"/>
                <w:spacing w:val="-2"/>
                <w:sz w:val="18"/>
              </w:rPr>
              <w:t> </w:t>
            </w:r>
            <w:r>
              <w:rPr>
                <w:rFonts w:ascii="Cambria"/>
                <w:sz w:val="18"/>
              </w:rPr>
              <w:t>collaborative</w:t>
            </w:r>
            <w:r>
              <w:rPr>
                <w:rFonts w:ascii="Cambria"/>
                <w:spacing w:val="-3"/>
                <w:sz w:val="18"/>
              </w:rPr>
              <w:t> </w:t>
            </w:r>
            <w:r>
              <w:rPr>
                <w:rFonts w:ascii="Cambria"/>
                <w:sz w:val="18"/>
              </w:rPr>
              <w:t>and</w:t>
            </w:r>
            <w:r>
              <w:rPr>
                <w:rFonts w:ascii="Cambria"/>
                <w:spacing w:val="-4"/>
                <w:sz w:val="18"/>
              </w:rPr>
              <w:t> </w:t>
            </w:r>
            <w:r>
              <w:rPr>
                <w:rFonts w:ascii="Cambria"/>
                <w:sz w:val="18"/>
              </w:rPr>
              <w:t>inclusive</w:t>
            </w:r>
            <w:r>
              <w:rPr>
                <w:rFonts w:ascii="Cambria"/>
                <w:spacing w:val="-1"/>
                <w:sz w:val="18"/>
              </w:rPr>
              <w:t> </w:t>
            </w:r>
            <w:r>
              <w:rPr>
                <w:rFonts w:ascii="Cambria"/>
                <w:sz w:val="18"/>
              </w:rPr>
              <w:t>environment,</w:t>
            </w:r>
            <w:r>
              <w:rPr>
                <w:rFonts w:ascii="Cambria"/>
                <w:spacing w:val="-6"/>
                <w:sz w:val="18"/>
              </w:rPr>
              <w:t> </w:t>
            </w:r>
            <w:r>
              <w:rPr>
                <w:rFonts w:ascii="Cambria"/>
                <w:sz w:val="18"/>
              </w:rPr>
              <w:t>establish</w:t>
            </w:r>
            <w:r>
              <w:rPr>
                <w:rFonts w:ascii="Cambria"/>
                <w:spacing w:val="-4"/>
                <w:sz w:val="18"/>
              </w:rPr>
              <w:t> </w:t>
            </w:r>
            <w:r>
              <w:rPr>
                <w:rFonts w:ascii="Cambria"/>
                <w:sz w:val="18"/>
              </w:rPr>
              <w:t>goals,</w:t>
            </w:r>
            <w:r>
              <w:rPr>
                <w:rFonts w:ascii="Cambria"/>
                <w:spacing w:val="-4"/>
                <w:sz w:val="18"/>
              </w:rPr>
              <w:t> </w:t>
            </w:r>
            <w:r>
              <w:rPr>
                <w:rFonts w:ascii="Cambria"/>
                <w:sz w:val="18"/>
              </w:rPr>
              <w:t>plan</w:t>
            </w:r>
            <w:r>
              <w:rPr>
                <w:rFonts w:ascii="Cambria"/>
                <w:spacing w:val="-4"/>
                <w:sz w:val="18"/>
              </w:rPr>
              <w:t> </w:t>
            </w:r>
            <w:r>
              <w:rPr>
                <w:rFonts w:ascii="Cambria"/>
                <w:sz w:val="18"/>
              </w:rPr>
              <w:t>tasks,</w:t>
            </w:r>
            <w:r>
              <w:rPr>
                <w:rFonts w:ascii="Cambria"/>
                <w:spacing w:val="-3"/>
                <w:sz w:val="18"/>
              </w:rPr>
              <w:t> </w:t>
            </w:r>
            <w:r>
              <w:rPr>
                <w:rFonts w:ascii="Cambria"/>
                <w:sz w:val="18"/>
              </w:rPr>
              <w:t>and meet</w:t>
            </w:r>
            <w:r>
              <w:rPr>
                <w:rFonts w:ascii="Cambria"/>
                <w:spacing w:val="40"/>
                <w:sz w:val="18"/>
              </w:rPr>
              <w:t> </w:t>
            </w:r>
            <w:r>
              <w:rPr>
                <w:rFonts w:ascii="Cambria"/>
                <w:spacing w:val="-2"/>
                <w:sz w:val="18"/>
              </w:rPr>
              <w:t>objectives.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spacing w:before="200"/>
              <w:ind w:left="387"/>
              <w:rPr>
                <w:rFonts w:ascii="Cambria"/>
                <w:sz w:val="20"/>
              </w:rPr>
            </w:pPr>
            <w:r>
              <w:rPr>
                <w:rFonts w:ascii="Cambria"/>
                <w:spacing w:val="-5"/>
                <w:sz w:val="20"/>
              </w:rPr>
              <w:t>10%</w:t>
            </w:r>
          </w:p>
        </w:tc>
      </w:tr>
      <w:tr>
        <w:trPr>
          <w:trHeight w:val="711"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10" w:lineRule="exact"/>
              <w:ind w:left="327"/>
              <w:rPr>
                <w:rFonts w:ascii="Cambria"/>
                <w:sz w:val="18"/>
              </w:rPr>
            </w:pPr>
            <w:r>
              <w:rPr>
                <w:rFonts w:ascii="Cambria"/>
                <w:sz w:val="18"/>
              </w:rPr>
              <w:t>an</w:t>
            </w:r>
            <w:r>
              <w:rPr>
                <w:rFonts w:ascii="Cambria"/>
                <w:spacing w:val="-6"/>
                <w:sz w:val="18"/>
              </w:rPr>
              <w:t> </w:t>
            </w:r>
            <w:r>
              <w:rPr>
                <w:rFonts w:ascii="Cambria"/>
                <w:sz w:val="18"/>
              </w:rPr>
              <w:t>ability</w:t>
            </w:r>
            <w:r>
              <w:rPr>
                <w:rFonts w:ascii="Cambria"/>
                <w:spacing w:val="-7"/>
                <w:sz w:val="18"/>
              </w:rPr>
              <w:t> </w:t>
            </w:r>
            <w:r>
              <w:rPr>
                <w:rFonts w:ascii="Cambria"/>
                <w:sz w:val="18"/>
              </w:rPr>
              <w:t>to</w:t>
            </w:r>
            <w:r>
              <w:rPr>
                <w:rFonts w:ascii="Cambria"/>
                <w:spacing w:val="-4"/>
                <w:sz w:val="18"/>
              </w:rPr>
              <w:t> </w:t>
            </w:r>
            <w:r>
              <w:rPr>
                <w:rFonts w:ascii="Cambria"/>
                <w:sz w:val="18"/>
              </w:rPr>
              <w:t>develop</w:t>
            </w:r>
            <w:r>
              <w:rPr>
                <w:rFonts w:ascii="Cambria"/>
                <w:spacing w:val="-9"/>
                <w:sz w:val="18"/>
              </w:rPr>
              <w:t> </w:t>
            </w:r>
            <w:r>
              <w:rPr>
                <w:rFonts w:ascii="Cambria"/>
                <w:sz w:val="18"/>
              </w:rPr>
              <w:t>and</w:t>
            </w:r>
            <w:r>
              <w:rPr>
                <w:rFonts w:ascii="Cambria"/>
                <w:spacing w:val="-6"/>
                <w:sz w:val="18"/>
              </w:rPr>
              <w:t> </w:t>
            </w:r>
            <w:r>
              <w:rPr>
                <w:rFonts w:ascii="Cambria"/>
                <w:sz w:val="18"/>
              </w:rPr>
              <w:t>conduct</w:t>
            </w:r>
            <w:r>
              <w:rPr>
                <w:rFonts w:ascii="Cambria"/>
                <w:spacing w:val="-7"/>
                <w:sz w:val="18"/>
              </w:rPr>
              <w:t> </w:t>
            </w:r>
            <w:r>
              <w:rPr>
                <w:rFonts w:ascii="Cambria"/>
                <w:sz w:val="18"/>
              </w:rPr>
              <w:t>appropriate</w:t>
            </w:r>
            <w:r>
              <w:rPr>
                <w:rFonts w:ascii="Cambria"/>
                <w:spacing w:val="-6"/>
                <w:sz w:val="18"/>
              </w:rPr>
              <w:t> </w:t>
            </w:r>
            <w:r>
              <w:rPr>
                <w:rFonts w:ascii="Cambria"/>
                <w:sz w:val="18"/>
              </w:rPr>
              <w:t>experimentation,</w:t>
            </w:r>
            <w:r>
              <w:rPr>
                <w:rFonts w:ascii="Cambria"/>
                <w:spacing w:val="-6"/>
                <w:sz w:val="18"/>
              </w:rPr>
              <w:t> </w:t>
            </w:r>
            <w:r>
              <w:rPr>
                <w:rFonts w:ascii="Cambria"/>
                <w:sz w:val="18"/>
              </w:rPr>
              <w:t>analyze</w:t>
            </w:r>
            <w:r>
              <w:rPr>
                <w:rFonts w:ascii="Cambria"/>
                <w:spacing w:val="-7"/>
                <w:sz w:val="18"/>
              </w:rPr>
              <w:t> </w:t>
            </w:r>
            <w:r>
              <w:rPr>
                <w:rFonts w:ascii="Cambria"/>
                <w:sz w:val="18"/>
              </w:rPr>
              <w:t>and</w:t>
            </w:r>
            <w:r>
              <w:rPr>
                <w:rFonts w:ascii="Cambria"/>
                <w:spacing w:val="-6"/>
                <w:sz w:val="18"/>
              </w:rPr>
              <w:t> </w:t>
            </w:r>
            <w:r>
              <w:rPr>
                <w:rFonts w:ascii="Cambria"/>
                <w:spacing w:val="-2"/>
                <w:sz w:val="18"/>
              </w:rPr>
              <w:t>interpret</w:t>
            </w:r>
          </w:p>
          <w:p>
            <w:pPr>
              <w:pStyle w:val="TableParagraph"/>
              <w:spacing w:before="38"/>
              <w:ind w:left="92"/>
              <w:rPr>
                <w:rFonts w:ascii="Cambria"/>
                <w:sz w:val="18"/>
              </w:rPr>
            </w:pPr>
            <w:r>
              <w:rPr>
                <w:b/>
                <w:sz w:val="18"/>
              </w:rPr>
              <w:t>6</w:t>
            </w:r>
            <w:r>
              <w:rPr>
                <w:b/>
                <w:spacing w:val="65"/>
                <w:w w:val="150"/>
                <w:sz w:val="18"/>
              </w:rPr>
              <w:t> </w:t>
            </w:r>
            <w:r>
              <w:rPr>
                <w:rFonts w:ascii="Cambria"/>
                <w:sz w:val="18"/>
              </w:rPr>
              <w:t>data,</w:t>
            </w:r>
            <w:r>
              <w:rPr>
                <w:rFonts w:ascii="Cambria"/>
                <w:spacing w:val="-4"/>
                <w:sz w:val="18"/>
              </w:rPr>
              <w:t> </w:t>
            </w:r>
            <w:r>
              <w:rPr>
                <w:rFonts w:ascii="Cambria"/>
                <w:sz w:val="18"/>
              </w:rPr>
              <w:t>and</w:t>
            </w:r>
            <w:r>
              <w:rPr>
                <w:rFonts w:ascii="Cambria"/>
                <w:spacing w:val="-2"/>
                <w:sz w:val="18"/>
              </w:rPr>
              <w:t> </w:t>
            </w:r>
            <w:r>
              <w:rPr>
                <w:rFonts w:ascii="Cambria"/>
                <w:sz w:val="18"/>
              </w:rPr>
              <w:t>use</w:t>
            </w:r>
            <w:r>
              <w:rPr>
                <w:rFonts w:ascii="Cambria"/>
                <w:spacing w:val="-4"/>
                <w:sz w:val="18"/>
              </w:rPr>
              <w:t> </w:t>
            </w:r>
            <w:r>
              <w:rPr>
                <w:rFonts w:ascii="Cambria"/>
                <w:sz w:val="18"/>
              </w:rPr>
              <w:t>engineering</w:t>
            </w:r>
            <w:r>
              <w:rPr>
                <w:rFonts w:ascii="Cambria"/>
                <w:spacing w:val="-4"/>
                <w:sz w:val="18"/>
              </w:rPr>
              <w:t> </w:t>
            </w:r>
            <w:r>
              <w:rPr>
                <w:rFonts w:ascii="Cambria"/>
                <w:sz w:val="18"/>
              </w:rPr>
              <w:t>judgement</w:t>
            </w:r>
            <w:r>
              <w:rPr>
                <w:rFonts w:ascii="Cambria"/>
                <w:spacing w:val="-3"/>
                <w:sz w:val="18"/>
              </w:rPr>
              <w:t> </w:t>
            </w:r>
            <w:r>
              <w:rPr>
                <w:rFonts w:ascii="Cambria"/>
                <w:sz w:val="18"/>
              </w:rPr>
              <w:t>to</w:t>
            </w:r>
            <w:r>
              <w:rPr>
                <w:rFonts w:ascii="Cambria"/>
                <w:spacing w:val="-3"/>
                <w:sz w:val="18"/>
              </w:rPr>
              <w:t> </w:t>
            </w:r>
            <w:r>
              <w:rPr>
                <w:rFonts w:ascii="Cambria"/>
                <w:sz w:val="18"/>
              </w:rPr>
              <w:t>draw</w:t>
            </w:r>
            <w:r>
              <w:rPr>
                <w:rFonts w:ascii="Cambria"/>
                <w:spacing w:val="-4"/>
                <w:sz w:val="18"/>
              </w:rPr>
              <w:t> </w:t>
            </w:r>
            <w:r>
              <w:rPr>
                <w:rFonts w:ascii="Cambria"/>
                <w:spacing w:val="-2"/>
                <w:sz w:val="18"/>
              </w:rPr>
              <w:t>conclusions.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spacing w:before="121"/>
              <w:ind w:left="387"/>
              <w:rPr>
                <w:rFonts w:ascii="Cambria"/>
                <w:sz w:val="20"/>
              </w:rPr>
            </w:pPr>
            <w:r>
              <w:rPr>
                <w:rFonts w:ascii="Cambria"/>
                <w:spacing w:val="-5"/>
                <w:sz w:val="20"/>
              </w:rPr>
              <w:t>10%</w:t>
            </w:r>
          </w:p>
        </w:tc>
      </w:tr>
      <w:tr>
        <w:trPr>
          <w:trHeight w:val="604"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2" w:lineRule="exact"/>
              <w:ind w:left="327"/>
              <w:rPr>
                <w:rFonts w:ascii="Cambria"/>
                <w:sz w:val="18"/>
              </w:rPr>
            </w:pPr>
            <w:r>
              <w:rPr>
                <w:rFonts w:ascii="Cambria"/>
                <w:sz w:val="18"/>
              </w:rPr>
              <w:t>an</w:t>
            </w:r>
            <w:r>
              <w:rPr>
                <w:rFonts w:ascii="Cambria"/>
                <w:spacing w:val="-3"/>
                <w:sz w:val="18"/>
              </w:rPr>
              <w:t> </w:t>
            </w:r>
            <w:r>
              <w:rPr>
                <w:rFonts w:ascii="Cambria"/>
                <w:sz w:val="18"/>
              </w:rPr>
              <w:t>ability</w:t>
            </w:r>
            <w:r>
              <w:rPr>
                <w:rFonts w:ascii="Cambria"/>
                <w:spacing w:val="-6"/>
                <w:sz w:val="18"/>
              </w:rPr>
              <w:t> </w:t>
            </w:r>
            <w:r>
              <w:rPr>
                <w:rFonts w:ascii="Cambria"/>
                <w:sz w:val="18"/>
              </w:rPr>
              <w:t>to</w:t>
            </w:r>
            <w:r>
              <w:rPr>
                <w:rFonts w:ascii="Cambria"/>
                <w:spacing w:val="-2"/>
                <w:sz w:val="18"/>
              </w:rPr>
              <w:t> </w:t>
            </w:r>
            <w:r>
              <w:rPr>
                <w:rFonts w:ascii="Cambria"/>
                <w:sz w:val="18"/>
              </w:rPr>
              <w:t>acquire</w:t>
            </w:r>
            <w:r>
              <w:rPr>
                <w:rFonts w:ascii="Cambria"/>
                <w:spacing w:val="-7"/>
                <w:sz w:val="18"/>
              </w:rPr>
              <w:t> </w:t>
            </w:r>
            <w:r>
              <w:rPr>
                <w:rFonts w:ascii="Cambria"/>
                <w:sz w:val="18"/>
              </w:rPr>
              <w:t>and</w:t>
            </w:r>
            <w:r>
              <w:rPr>
                <w:rFonts w:ascii="Cambria"/>
                <w:spacing w:val="-6"/>
                <w:sz w:val="18"/>
              </w:rPr>
              <w:t> </w:t>
            </w:r>
            <w:r>
              <w:rPr>
                <w:rFonts w:ascii="Cambria"/>
                <w:sz w:val="18"/>
              </w:rPr>
              <w:t>apply</w:t>
            </w:r>
            <w:r>
              <w:rPr>
                <w:rFonts w:ascii="Cambria"/>
                <w:spacing w:val="-6"/>
                <w:sz w:val="18"/>
              </w:rPr>
              <w:t> </w:t>
            </w:r>
            <w:r>
              <w:rPr>
                <w:rFonts w:ascii="Cambria"/>
                <w:sz w:val="18"/>
              </w:rPr>
              <w:t>new</w:t>
            </w:r>
            <w:r>
              <w:rPr>
                <w:rFonts w:ascii="Cambria"/>
                <w:spacing w:val="-4"/>
                <w:sz w:val="18"/>
              </w:rPr>
              <w:t> </w:t>
            </w:r>
            <w:r>
              <w:rPr>
                <w:rFonts w:ascii="Cambria"/>
                <w:sz w:val="18"/>
              </w:rPr>
              <w:t>knowledge</w:t>
            </w:r>
            <w:r>
              <w:rPr>
                <w:rFonts w:ascii="Cambria"/>
                <w:spacing w:val="-6"/>
                <w:sz w:val="18"/>
              </w:rPr>
              <w:t> </w:t>
            </w:r>
            <w:r>
              <w:rPr>
                <w:rFonts w:ascii="Cambria"/>
                <w:sz w:val="18"/>
              </w:rPr>
              <w:t>as</w:t>
            </w:r>
            <w:r>
              <w:rPr>
                <w:rFonts w:ascii="Cambria"/>
                <w:spacing w:val="-5"/>
                <w:sz w:val="18"/>
              </w:rPr>
              <w:t> </w:t>
            </w:r>
            <w:r>
              <w:rPr>
                <w:rFonts w:ascii="Cambria"/>
                <w:sz w:val="18"/>
              </w:rPr>
              <w:t>needed,</w:t>
            </w:r>
            <w:r>
              <w:rPr>
                <w:rFonts w:ascii="Cambria"/>
                <w:spacing w:val="-6"/>
                <w:sz w:val="18"/>
              </w:rPr>
              <w:t> </w:t>
            </w:r>
            <w:r>
              <w:rPr>
                <w:rFonts w:ascii="Cambria"/>
                <w:sz w:val="18"/>
              </w:rPr>
              <w:t>using</w:t>
            </w:r>
            <w:r>
              <w:rPr>
                <w:rFonts w:ascii="Cambria"/>
                <w:spacing w:val="-5"/>
                <w:sz w:val="18"/>
              </w:rPr>
              <w:t> </w:t>
            </w:r>
            <w:r>
              <w:rPr>
                <w:rFonts w:ascii="Cambria"/>
                <w:sz w:val="18"/>
              </w:rPr>
              <w:t>appropriate</w:t>
            </w:r>
            <w:r>
              <w:rPr>
                <w:rFonts w:ascii="Cambria"/>
                <w:spacing w:val="-4"/>
                <w:sz w:val="18"/>
              </w:rPr>
              <w:t> </w:t>
            </w:r>
            <w:r>
              <w:rPr>
                <w:rFonts w:ascii="Cambria"/>
                <w:spacing w:val="-2"/>
                <w:sz w:val="18"/>
              </w:rPr>
              <w:t>learning</w:t>
            </w:r>
          </w:p>
          <w:p>
            <w:pPr>
              <w:pStyle w:val="TableParagraph"/>
              <w:spacing w:line="250" w:lineRule="exact"/>
              <w:ind w:left="92"/>
              <w:rPr>
                <w:rFonts w:ascii="Cambria"/>
                <w:sz w:val="18"/>
              </w:rPr>
            </w:pPr>
            <w:r>
              <w:rPr>
                <w:b/>
                <w:position w:val="5"/>
                <w:sz w:val="18"/>
              </w:rPr>
              <w:t>7</w:t>
            </w:r>
            <w:r>
              <w:rPr>
                <w:b/>
                <w:spacing w:val="76"/>
                <w:w w:val="150"/>
                <w:position w:val="5"/>
                <w:sz w:val="18"/>
              </w:rPr>
              <w:t> </w:t>
            </w:r>
            <w:r>
              <w:rPr>
                <w:rFonts w:ascii="Cambria"/>
                <w:spacing w:val="-2"/>
                <w:sz w:val="18"/>
              </w:rPr>
              <w:t>strategies.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ind w:left="0"/>
              <w:rPr>
                <w:sz w:val="18"/>
              </w:rPr>
            </w:pPr>
          </w:p>
        </w:tc>
      </w:tr>
    </w:tbl>
    <w:p>
      <w:pPr>
        <w:pStyle w:val="ListParagraph"/>
        <w:numPr>
          <w:ilvl w:val="0"/>
          <w:numId w:val="1"/>
        </w:numPr>
        <w:tabs>
          <w:tab w:pos="753" w:val="left" w:leader="none"/>
        </w:tabs>
        <w:spacing w:line="240" w:lineRule="auto" w:before="294" w:after="0"/>
        <w:ind w:left="753" w:right="0" w:hanging="313"/>
        <w:jc w:val="left"/>
        <w:rPr>
          <w:sz w:val="32"/>
        </w:rPr>
      </w:pPr>
      <w:r>
        <w:rPr>
          <w:sz w:val="32"/>
        </w:rPr>
        <w:t>Topics</w:t>
      </w:r>
      <w:r>
        <w:rPr>
          <w:spacing w:val="-9"/>
          <w:sz w:val="32"/>
        </w:rPr>
        <w:t> </w:t>
      </w:r>
      <w:r>
        <w:rPr>
          <w:spacing w:val="-2"/>
          <w:sz w:val="32"/>
        </w:rPr>
        <w:t>Covered</w:t>
      </w:r>
    </w:p>
    <w:p>
      <w:pPr>
        <w:pStyle w:val="BodyText"/>
        <w:spacing w:before="224" w:after="1"/>
        <w:rPr>
          <w:rFonts w:ascii="Calibri"/>
          <w:sz w:val="20"/>
        </w:rPr>
      </w:pPr>
    </w:p>
    <w:tbl>
      <w:tblPr>
        <w:tblW w:w="0" w:type="auto"/>
        <w:jc w:val="left"/>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0"/>
        <w:gridCol w:w="7380"/>
      </w:tblGrid>
      <w:tr>
        <w:trPr>
          <w:trHeight w:val="1151" w:hRule="atLeast"/>
        </w:trPr>
        <w:tc>
          <w:tcPr>
            <w:tcW w:w="1260" w:type="dxa"/>
          </w:tcPr>
          <w:p>
            <w:pPr>
              <w:pStyle w:val="TableParagraph"/>
              <w:spacing w:line="251" w:lineRule="exact"/>
              <w:rPr>
                <w:sz w:val="22"/>
              </w:rPr>
            </w:pPr>
            <w:r>
              <w:rPr>
                <w:sz w:val="22"/>
              </w:rPr>
              <w:t>Week</w:t>
            </w:r>
            <w:r>
              <w:rPr>
                <w:spacing w:val="-2"/>
                <w:sz w:val="22"/>
              </w:rPr>
              <w:t> </w:t>
            </w:r>
            <w:r>
              <w:rPr>
                <w:spacing w:val="-10"/>
                <w:sz w:val="22"/>
              </w:rPr>
              <w:t>1</w:t>
            </w:r>
          </w:p>
        </w:tc>
        <w:tc>
          <w:tcPr>
            <w:tcW w:w="7380" w:type="dxa"/>
          </w:tcPr>
          <w:p>
            <w:pPr>
              <w:pStyle w:val="TableParagraph"/>
              <w:spacing w:line="251" w:lineRule="exact"/>
              <w:rPr>
                <w:sz w:val="22"/>
              </w:rPr>
            </w:pPr>
            <w:r>
              <w:rPr>
                <w:sz w:val="22"/>
              </w:rPr>
              <w:t>Language</w:t>
            </w:r>
            <w:r>
              <w:rPr>
                <w:spacing w:val="-2"/>
                <w:sz w:val="22"/>
              </w:rPr>
              <w:t> </w:t>
            </w:r>
            <w:r>
              <w:rPr>
                <w:sz w:val="22"/>
              </w:rPr>
              <w:t>of </w:t>
            </w:r>
            <w:r>
              <w:rPr>
                <w:spacing w:val="-4"/>
                <w:sz w:val="22"/>
              </w:rPr>
              <w:t>Sets</w:t>
            </w:r>
          </w:p>
          <w:p>
            <w:pPr>
              <w:pStyle w:val="TableParagraph"/>
              <w:ind w:right="3323"/>
              <w:rPr>
                <w:sz w:val="22"/>
              </w:rPr>
            </w:pPr>
            <w:r>
              <w:rPr>
                <w:sz w:val="22"/>
              </w:rPr>
              <w:t>Language of Relations and Functions Logical</w:t>
            </w:r>
            <w:r>
              <w:rPr>
                <w:spacing w:val="-8"/>
                <w:sz w:val="22"/>
              </w:rPr>
              <w:t> </w:t>
            </w:r>
            <w:r>
              <w:rPr>
                <w:sz w:val="22"/>
              </w:rPr>
              <w:t>Form</w:t>
            </w:r>
            <w:r>
              <w:rPr>
                <w:spacing w:val="-11"/>
                <w:sz w:val="22"/>
              </w:rPr>
              <w:t> </w:t>
            </w:r>
            <w:r>
              <w:rPr>
                <w:sz w:val="22"/>
              </w:rPr>
              <w:t>and</w:t>
            </w:r>
            <w:r>
              <w:rPr>
                <w:spacing w:val="-9"/>
                <w:sz w:val="22"/>
              </w:rPr>
              <w:t> </w:t>
            </w:r>
            <w:r>
              <w:rPr>
                <w:sz w:val="22"/>
              </w:rPr>
              <w:t>Logical</w:t>
            </w:r>
            <w:r>
              <w:rPr>
                <w:spacing w:val="-12"/>
                <w:sz w:val="22"/>
              </w:rPr>
              <w:t> </w:t>
            </w:r>
            <w:r>
              <w:rPr>
                <w:sz w:val="22"/>
              </w:rPr>
              <w:t>Equivalence</w:t>
            </w:r>
          </w:p>
          <w:p>
            <w:pPr>
              <w:pStyle w:val="TableParagraph"/>
              <w:rPr>
                <w:sz w:val="22"/>
              </w:rPr>
            </w:pPr>
            <w:r>
              <w:rPr>
                <w:sz w:val="22"/>
              </w:rPr>
              <w:t>Conditional</w:t>
            </w:r>
            <w:r>
              <w:rPr>
                <w:spacing w:val="-3"/>
                <w:sz w:val="22"/>
              </w:rPr>
              <w:t> </w:t>
            </w:r>
            <w:r>
              <w:rPr>
                <w:sz w:val="22"/>
              </w:rPr>
              <w:t>Statements,</w:t>
            </w:r>
            <w:r>
              <w:rPr>
                <w:spacing w:val="-3"/>
                <w:sz w:val="22"/>
              </w:rPr>
              <w:t> </w:t>
            </w:r>
            <w:r>
              <w:rPr>
                <w:sz w:val="22"/>
              </w:rPr>
              <w:t>Valid</w:t>
            </w:r>
            <w:r>
              <w:rPr>
                <w:spacing w:val="-3"/>
                <w:sz w:val="22"/>
              </w:rPr>
              <w:t> </w:t>
            </w:r>
            <w:r>
              <w:rPr>
                <w:sz w:val="22"/>
              </w:rPr>
              <w:t>and</w:t>
            </w:r>
            <w:r>
              <w:rPr>
                <w:spacing w:val="-3"/>
                <w:sz w:val="22"/>
              </w:rPr>
              <w:t> </w:t>
            </w:r>
            <w:r>
              <w:rPr>
                <w:sz w:val="22"/>
              </w:rPr>
              <w:t>Invalid </w:t>
            </w:r>
            <w:r>
              <w:rPr>
                <w:spacing w:val="-2"/>
                <w:sz w:val="22"/>
              </w:rPr>
              <w:t>Arguments</w:t>
            </w:r>
          </w:p>
        </w:tc>
      </w:tr>
      <w:tr>
        <w:trPr>
          <w:trHeight w:val="628" w:hRule="atLeast"/>
        </w:trPr>
        <w:tc>
          <w:tcPr>
            <w:tcW w:w="1260" w:type="dxa"/>
          </w:tcPr>
          <w:p>
            <w:pPr>
              <w:pStyle w:val="TableParagraph"/>
              <w:spacing w:line="251" w:lineRule="exact"/>
              <w:rPr>
                <w:sz w:val="22"/>
              </w:rPr>
            </w:pPr>
            <w:r>
              <w:rPr>
                <w:sz w:val="22"/>
              </w:rPr>
              <w:t>Week</w:t>
            </w:r>
            <w:r>
              <w:rPr>
                <w:spacing w:val="-2"/>
                <w:sz w:val="22"/>
              </w:rPr>
              <w:t> </w:t>
            </w:r>
            <w:r>
              <w:rPr>
                <w:spacing w:val="-10"/>
                <w:sz w:val="22"/>
              </w:rPr>
              <w:t>2</w:t>
            </w:r>
          </w:p>
        </w:tc>
        <w:tc>
          <w:tcPr>
            <w:tcW w:w="7380" w:type="dxa"/>
          </w:tcPr>
          <w:p>
            <w:pPr>
              <w:pStyle w:val="TableParagraph"/>
              <w:ind w:right="3323"/>
              <w:rPr>
                <w:sz w:val="22"/>
              </w:rPr>
            </w:pPr>
            <w:r>
              <w:rPr>
                <w:sz w:val="22"/>
              </w:rPr>
              <w:t>De</w:t>
            </w:r>
            <w:r>
              <w:rPr>
                <w:spacing w:val="-9"/>
                <w:sz w:val="22"/>
              </w:rPr>
              <w:t> </w:t>
            </w:r>
            <w:r>
              <w:rPr>
                <w:sz w:val="22"/>
              </w:rPr>
              <w:t>Morgan’s</w:t>
            </w:r>
            <w:r>
              <w:rPr>
                <w:spacing w:val="-8"/>
                <w:sz w:val="22"/>
              </w:rPr>
              <w:t> </w:t>
            </w:r>
            <w:r>
              <w:rPr>
                <w:sz w:val="22"/>
              </w:rPr>
              <w:t>Theorem,</w:t>
            </w:r>
            <w:r>
              <w:rPr>
                <w:spacing w:val="-10"/>
                <w:sz w:val="22"/>
              </w:rPr>
              <w:t> </w:t>
            </w:r>
            <w:r>
              <w:rPr>
                <w:sz w:val="22"/>
              </w:rPr>
              <w:t>Boolean</w:t>
            </w:r>
            <w:r>
              <w:rPr>
                <w:spacing w:val="-12"/>
                <w:sz w:val="22"/>
              </w:rPr>
              <w:t> </w:t>
            </w:r>
            <w:r>
              <w:rPr>
                <w:sz w:val="22"/>
              </w:rPr>
              <w:t>Expression Digital Circuits and Number Systems</w:t>
            </w:r>
          </w:p>
        </w:tc>
      </w:tr>
      <w:tr>
        <w:trPr>
          <w:trHeight w:val="882" w:hRule="atLeast"/>
        </w:trPr>
        <w:tc>
          <w:tcPr>
            <w:tcW w:w="1260" w:type="dxa"/>
          </w:tcPr>
          <w:p>
            <w:pPr>
              <w:pStyle w:val="TableParagraph"/>
              <w:spacing w:before="1"/>
              <w:rPr>
                <w:sz w:val="22"/>
              </w:rPr>
            </w:pPr>
            <w:r>
              <w:rPr>
                <w:sz w:val="22"/>
              </w:rPr>
              <w:t>Week</w:t>
            </w:r>
            <w:r>
              <w:rPr>
                <w:spacing w:val="-2"/>
                <w:sz w:val="22"/>
              </w:rPr>
              <w:t> </w:t>
            </w:r>
            <w:r>
              <w:rPr>
                <w:spacing w:val="-10"/>
                <w:sz w:val="22"/>
              </w:rPr>
              <w:t>3</w:t>
            </w:r>
          </w:p>
        </w:tc>
        <w:tc>
          <w:tcPr>
            <w:tcW w:w="7380" w:type="dxa"/>
          </w:tcPr>
          <w:p>
            <w:pPr>
              <w:pStyle w:val="TableParagraph"/>
              <w:spacing w:before="1"/>
              <w:ind w:right="3941"/>
              <w:rPr>
                <w:sz w:val="22"/>
              </w:rPr>
            </w:pPr>
            <w:r>
              <w:rPr>
                <w:sz w:val="22"/>
              </w:rPr>
              <w:t>Predicates</w:t>
            </w:r>
            <w:r>
              <w:rPr>
                <w:spacing w:val="-14"/>
                <w:sz w:val="22"/>
              </w:rPr>
              <w:t> </w:t>
            </w:r>
            <w:r>
              <w:rPr>
                <w:sz w:val="22"/>
              </w:rPr>
              <w:t>and</w:t>
            </w:r>
            <w:r>
              <w:rPr>
                <w:spacing w:val="-14"/>
                <w:sz w:val="22"/>
              </w:rPr>
              <w:t> </w:t>
            </w:r>
            <w:r>
              <w:rPr>
                <w:sz w:val="22"/>
              </w:rPr>
              <w:t>Quantified</w:t>
            </w:r>
            <w:r>
              <w:rPr>
                <w:spacing w:val="-13"/>
                <w:sz w:val="22"/>
              </w:rPr>
              <w:t> </w:t>
            </w:r>
            <w:r>
              <w:rPr>
                <w:sz w:val="22"/>
              </w:rPr>
              <w:t>Statements Statements and Quantifiers Arguments and Quantifiers</w:t>
            </w:r>
          </w:p>
        </w:tc>
      </w:tr>
      <w:tr>
        <w:trPr>
          <w:trHeight w:val="640" w:hRule="atLeast"/>
        </w:trPr>
        <w:tc>
          <w:tcPr>
            <w:tcW w:w="1260" w:type="dxa"/>
          </w:tcPr>
          <w:p>
            <w:pPr>
              <w:pStyle w:val="TableParagraph"/>
              <w:spacing w:line="251" w:lineRule="exact"/>
              <w:rPr>
                <w:sz w:val="22"/>
              </w:rPr>
            </w:pPr>
            <w:r>
              <w:rPr>
                <w:sz w:val="22"/>
              </w:rPr>
              <w:t>Week</w:t>
            </w:r>
            <w:r>
              <w:rPr>
                <w:spacing w:val="-2"/>
                <w:sz w:val="22"/>
              </w:rPr>
              <w:t> </w:t>
            </w:r>
            <w:r>
              <w:rPr>
                <w:spacing w:val="-10"/>
                <w:sz w:val="22"/>
              </w:rPr>
              <w:t>4</w:t>
            </w:r>
          </w:p>
        </w:tc>
        <w:tc>
          <w:tcPr>
            <w:tcW w:w="7380" w:type="dxa"/>
          </w:tcPr>
          <w:p>
            <w:pPr>
              <w:pStyle w:val="TableParagraph"/>
              <w:ind w:right="3941"/>
              <w:rPr>
                <w:sz w:val="22"/>
              </w:rPr>
            </w:pPr>
            <w:r>
              <w:rPr>
                <w:sz w:val="22"/>
              </w:rPr>
              <w:t>Direct</w:t>
            </w:r>
            <w:r>
              <w:rPr>
                <w:spacing w:val="-9"/>
                <w:sz w:val="22"/>
              </w:rPr>
              <w:t> </w:t>
            </w:r>
            <w:r>
              <w:rPr>
                <w:sz w:val="22"/>
              </w:rPr>
              <w:t>Proof</w:t>
            </w:r>
            <w:r>
              <w:rPr>
                <w:spacing w:val="-12"/>
                <w:sz w:val="22"/>
              </w:rPr>
              <w:t> </w:t>
            </w:r>
            <w:r>
              <w:rPr>
                <w:sz w:val="22"/>
              </w:rPr>
              <w:t>and</w:t>
            </w:r>
            <w:r>
              <w:rPr>
                <w:spacing w:val="-11"/>
                <w:sz w:val="22"/>
              </w:rPr>
              <w:t> </w:t>
            </w:r>
            <w:r>
              <w:rPr>
                <w:sz w:val="22"/>
              </w:rPr>
              <w:t>Counter</w:t>
            </w:r>
            <w:r>
              <w:rPr>
                <w:spacing w:val="-11"/>
                <w:sz w:val="22"/>
              </w:rPr>
              <w:t> </w:t>
            </w:r>
            <w:r>
              <w:rPr>
                <w:sz w:val="22"/>
              </w:rPr>
              <w:t>Example Rational Number and Divisibility</w:t>
            </w:r>
          </w:p>
        </w:tc>
      </w:tr>
      <w:tr>
        <w:trPr>
          <w:trHeight w:val="899" w:hRule="atLeast"/>
        </w:trPr>
        <w:tc>
          <w:tcPr>
            <w:tcW w:w="1260" w:type="dxa"/>
          </w:tcPr>
          <w:p>
            <w:pPr>
              <w:pStyle w:val="TableParagraph"/>
              <w:spacing w:line="251" w:lineRule="exact"/>
              <w:rPr>
                <w:sz w:val="22"/>
              </w:rPr>
            </w:pPr>
            <w:r>
              <w:rPr>
                <w:sz w:val="22"/>
              </w:rPr>
              <w:t>Week</w:t>
            </w:r>
            <w:r>
              <w:rPr>
                <w:spacing w:val="-2"/>
                <w:sz w:val="22"/>
              </w:rPr>
              <w:t> </w:t>
            </w:r>
            <w:r>
              <w:rPr>
                <w:spacing w:val="-10"/>
                <w:sz w:val="22"/>
              </w:rPr>
              <w:t>5</w:t>
            </w:r>
          </w:p>
        </w:tc>
        <w:tc>
          <w:tcPr>
            <w:tcW w:w="7380" w:type="dxa"/>
          </w:tcPr>
          <w:p>
            <w:pPr>
              <w:pStyle w:val="TableParagraph"/>
              <w:ind w:right="3941"/>
              <w:rPr>
                <w:sz w:val="22"/>
              </w:rPr>
            </w:pPr>
            <w:r>
              <w:rPr>
                <w:sz w:val="22"/>
              </w:rPr>
              <w:t>Quotient-Remainder Theorem Indirect</w:t>
            </w:r>
            <w:r>
              <w:rPr>
                <w:spacing w:val="-12"/>
                <w:sz w:val="22"/>
              </w:rPr>
              <w:t> </w:t>
            </w:r>
            <w:r>
              <w:rPr>
                <w:sz w:val="22"/>
              </w:rPr>
              <w:t>Proof</w:t>
            </w:r>
            <w:r>
              <w:rPr>
                <w:spacing w:val="-14"/>
                <w:sz w:val="22"/>
              </w:rPr>
              <w:t> </w:t>
            </w:r>
            <w:r>
              <w:rPr>
                <w:sz w:val="22"/>
              </w:rPr>
              <w:t>and</w:t>
            </w:r>
            <w:r>
              <w:rPr>
                <w:spacing w:val="-13"/>
                <w:sz w:val="22"/>
              </w:rPr>
              <w:t> </w:t>
            </w:r>
            <w:r>
              <w:rPr>
                <w:sz w:val="22"/>
              </w:rPr>
              <w:t>Contradiction Indirect Argument</w:t>
            </w:r>
          </w:p>
        </w:tc>
      </w:tr>
      <w:tr>
        <w:trPr>
          <w:trHeight w:val="637" w:hRule="atLeast"/>
        </w:trPr>
        <w:tc>
          <w:tcPr>
            <w:tcW w:w="1260" w:type="dxa"/>
          </w:tcPr>
          <w:p>
            <w:pPr>
              <w:pStyle w:val="TableParagraph"/>
              <w:spacing w:line="251" w:lineRule="exact"/>
              <w:rPr>
                <w:sz w:val="22"/>
              </w:rPr>
            </w:pPr>
            <w:r>
              <w:rPr>
                <w:sz w:val="22"/>
              </w:rPr>
              <w:t>Week</w:t>
            </w:r>
            <w:r>
              <w:rPr>
                <w:spacing w:val="-2"/>
                <w:sz w:val="22"/>
              </w:rPr>
              <w:t> </w:t>
            </w:r>
            <w:r>
              <w:rPr>
                <w:spacing w:val="-10"/>
                <w:sz w:val="22"/>
              </w:rPr>
              <w:t>6</w:t>
            </w:r>
          </w:p>
        </w:tc>
        <w:tc>
          <w:tcPr>
            <w:tcW w:w="7380" w:type="dxa"/>
          </w:tcPr>
          <w:p>
            <w:pPr>
              <w:pStyle w:val="TableParagraph"/>
              <w:ind w:right="3323"/>
              <w:rPr>
                <w:sz w:val="22"/>
              </w:rPr>
            </w:pPr>
            <w:r>
              <w:rPr>
                <w:sz w:val="22"/>
              </w:rPr>
              <w:t>Sequence</w:t>
            </w:r>
            <w:r>
              <w:rPr>
                <w:spacing w:val="-13"/>
                <w:sz w:val="22"/>
              </w:rPr>
              <w:t> </w:t>
            </w:r>
            <w:r>
              <w:rPr>
                <w:sz w:val="22"/>
              </w:rPr>
              <w:t>and</w:t>
            </w:r>
            <w:r>
              <w:rPr>
                <w:spacing w:val="-13"/>
                <w:sz w:val="22"/>
              </w:rPr>
              <w:t> </w:t>
            </w:r>
            <w:r>
              <w:rPr>
                <w:sz w:val="22"/>
              </w:rPr>
              <w:t>Mathematical</w:t>
            </w:r>
            <w:r>
              <w:rPr>
                <w:spacing w:val="-12"/>
                <w:sz w:val="22"/>
              </w:rPr>
              <w:t> </w:t>
            </w:r>
            <w:r>
              <w:rPr>
                <w:sz w:val="22"/>
              </w:rPr>
              <w:t>Induction Recurrence and Recursion</w:t>
            </w:r>
          </w:p>
        </w:tc>
      </w:tr>
      <w:tr>
        <w:trPr>
          <w:trHeight w:val="873" w:hRule="atLeast"/>
        </w:trPr>
        <w:tc>
          <w:tcPr>
            <w:tcW w:w="1260" w:type="dxa"/>
          </w:tcPr>
          <w:p>
            <w:pPr>
              <w:pStyle w:val="TableParagraph"/>
              <w:spacing w:line="251" w:lineRule="exact"/>
              <w:rPr>
                <w:sz w:val="22"/>
              </w:rPr>
            </w:pPr>
            <w:r>
              <w:rPr>
                <w:sz w:val="22"/>
              </w:rPr>
              <w:t>Week</w:t>
            </w:r>
            <w:r>
              <w:rPr>
                <w:spacing w:val="-2"/>
                <w:sz w:val="22"/>
              </w:rPr>
              <w:t> </w:t>
            </w:r>
            <w:r>
              <w:rPr>
                <w:spacing w:val="-10"/>
                <w:sz w:val="22"/>
              </w:rPr>
              <w:t>7</w:t>
            </w:r>
          </w:p>
        </w:tc>
        <w:tc>
          <w:tcPr>
            <w:tcW w:w="7380" w:type="dxa"/>
          </w:tcPr>
          <w:p>
            <w:pPr>
              <w:pStyle w:val="TableParagraph"/>
              <w:ind w:right="4578"/>
              <w:rPr>
                <w:sz w:val="22"/>
              </w:rPr>
            </w:pPr>
            <w:r>
              <w:rPr>
                <w:sz w:val="22"/>
              </w:rPr>
              <w:t>Functions of Sets</w:t>
            </w:r>
            <w:r>
              <w:rPr>
                <w:spacing w:val="40"/>
                <w:sz w:val="22"/>
              </w:rPr>
              <w:t> </w:t>
            </w:r>
            <w:r>
              <w:rPr>
                <w:sz w:val="22"/>
              </w:rPr>
              <w:t>Composition of Functions Cardinality</w:t>
            </w:r>
            <w:r>
              <w:rPr>
                <w:spacing w:val="-14"/>
                <w:sz w:val="22"/>
              </w:rPr>
              <w:t> </w:t>
            </w:r>
            <w:r>
              <w:rPr>
                <w:sz w:val="22"/>
              </w:rPr>
              <w:t>and</w:t>
            </w:r>
            <w:r>
              <w:rPr>
                <w:spacing w:val="-14"/>
                <w:sz w:val="22"/>
              </w:rPr>
              <w:t> </w:t>
            </w:r>
            <w:r>
              <w:rPr>
                <w:sz w:val="22"/>
              </w:rPr>
              <w:t>Computability</w:t>
            </w:r>
          </w:p>
        </w:tc>
      </w:tr>
    </w:tbl>
    <w:p>
      <w:pPr>
        <w:spacing w:after="0"/>
        <w:rPr>
          <w:sz w:val="22"/>
        </w:rPr>
        <w:sectPr>
          <w:footerReference w:type="default" r:id="rId8"/>
          <w:pgSz w:w="12240" w:h="15840"/>
          <w:pgMar w:header="0" w:footer="1021" w:top="1420" w:bottom="1220" w:left="1720" w:right="1280"/>
          <w:pgNumType w:start="2"/>
        </w:sectPr>
      </w:pPr>
    </w:p>
    <w:tbl>
      <w:tblPr>
        <w:tblW w:w="0" w:type="auto"/>
        <w:jc w:val="left"/>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0"/>
        <w:gridCol w:w="7380"/>
      </w:tblGrid>
      <w:tr>
        <w:trPr>
          <w:trHeight w:val="882" w:hRule="atLeast"/>
        </w:trPr>
        <w:tc>
          <w:tcPr>
            <w:tcW w:w="1260" w:type="dxa"/>
          </w:tcPr>
          <w:p>
            <w:pPr>
              <w:pStyle w:val="TableParagraph"/>
              <w:spacing w:line="251" w:lineRule="exact"/>
              <w:rPr>
                <w:sz w:val="22"/>
              </w:rPr>
            </w:pPr>
            <w:r>
              <w:rPr>
                <w:sz w:val="22"/>
              </w:rPr>
              <w:t>Week</w:t>
            </w:r>
            <w:r>
              <w:rPr>
                <w:spacing w:val="-2"/>
                <w:sz w:val="22"/>
              </w:rPr>
              <w:t> </w:t>
            </w:r>
            <w:r>
              <w:rPr>
                <w:spacing w:val="-10"/>
                <w:sz w:val="22"/>
              </w:rPr>
              <w:t>8</w:t>
            </w:r>
          </w:p>
        </w:tc>
        <w:tc>
          <w:tcPr>
            <w:tcW w:w="7380" w:type="dxa"/>
          </w:tcPr>
          <w:p>
            <w:pPr>
              <w:pStyle w:val="TableParagraph"/>
              <w:ind w:right="5283"/>
              <w:rPr>
                <w:sz w:val="22"/>
              </w:rPr>
            </w:pPr>
            <w:r>
              <w:rPr>
                <w:sz w:val="22"/>
              </w:rPr>
              <w:t>Relations on Sets Equivalence</w:t>
            </w:r>
            <w:r>
              <w:rPr>
                <w:spacing w:val="-14"/>
                <w:sz w:val="22"/>
              </w:rPr>
              <w:t> </w:t>
            </w:r>
            <w:r>
              <w:rPr>
                <w:sz w:val="22"/>
              </w:rPr>
              <w:t>Relations</w:t>
            </w:r>
          </w:p>
          <w:p>
            <w:pPr>
              <w:pStyle w:val="TableParagraph"/>
              <w:rPr>
                <w:sz w:val="22"/>
              </w:rPr>
            </w:pPr>
            <w:r>
              <w:rPr>
                <w:sz w:val="22"/>
              </w:rPr>
              <w:t>Modular</w:t>
            </w:r>
            <w:r>
              <w:rPr>
                <w:spacing w:val="-3"/>
                <w:sz w:val="22"/>
              </w:rPr>
              <w:t> </w:t>
            </w:r>
            <w:r>
              <w:rPr>
                <w:sz w:val="22"/>
              </w:rPr>
              <w:t>Arithmetic</w:t>
            </w:r>
            <w:r>
              <w:rPr>
                <w:spacing w:val="-3"/>
                <w:sz w:val="22"/>
              </w:rPr>
              <w:t> </w:t>
            </w:r>
            <w:r>
              <w:rPr>
                <w:sz w:val="22"/>
              </w:rPr>
              <w:t>and</w:t>
            </w:r>
            <w:r>
              <w:rPr>
                <w:spacing w:val="-2"/>
                <w:sz w:val="22"/>
              </w:rPr>
              <w:t> Applications</w:t>
            </w:r>
          </w:p>
        </w:tc>
      </w:tr>
      <w:tr>
        <w:trPr>
          <w:trHeight w:val="637" w:hRule="atLeast"/>
        </w:trPr>
        <w:tc>
          <w:tcPr>
            <w:tcW w:w="1260" w:type="dxa"/>
          </w:tcPr>
          <w:p>
            <w:pPr>
              <w:pStyle w:val="TableParagraph"/>
              <w:spacing w:line="251" w:lineRule="exact"/>
              <w:rPr>
                <w:sz w:val="22"/>
              </w:rPr>
            </w:pPr>
            <w:r>
              <w:rPr>
                <w:sz w:val="22"/>
              </w:rPr>
              <w:t>Week</w:t>
            </w:r>
            <w:r>
              <w:rPr>
                <w:spacing w:val="-2"/>
                <w:sz w:val="22"/>
              </w:rPr>
              <w:t> </w:t>
            </w:r>
            <w:r>
              <w:rPr>
                <w:spacing w:val="-10"/>
                <w:sz w:val="22"/>
              </w:rPr>
              <w:t>9</w:t>
            </w:r>
          </w:p>
        </w:tc>
        <w:tc>
          <w:tcPr>
            <w:tcW w:w="7380" w:type="dxa"/>
          </w:tcPr>
          <w:p>
            <w:pPr>
              <w:pStyle w:val="TableParagraph"/>
              <w:ind w:right="6016"/>
              <w:rPr>
                <w:sz w:val="22"/>
              </w:rPr>
            </w:pPr>
            <w:r>
              <w:rPr>
                <w:sz w:val="22"/>
              </w:rPr>
              <w:t>Sample</w:t>
            </w:r>
            <w:r>
              <w:rPr>
                <w:spacing w:val="-14"/>
                <w:sz w:val="22"/>
              </w:rPr>
              <w:t> </w:t>
            </w:r>
            <w:r>
              <w:rPr>
                <w:sz w:val="22"/>
              </w:rPr>
              <w:t>Space </w:t>
            </w:r>
            <w:r>
              <w:rPr>
                <w:spacing w:val="-2"/>
                <w:sz w:val="22"/>
              </w:rPr>
              <w:t>Counting</w:t>
            </w:r>
          </w:p>
        </w:tc>
      </w:tr>
      <w:tr>
        <w:trPr>
          <w:trHeight w:val="873" w:hRule="atLeast"/>
        </w:trPr>
        <w:tc>
          <w:tcPr>
            <w:tcW w:w="1260" w:type="dxa"/>
          </w:tcPr>
          <w:p>
            <w:pPr>
              <w:pStyle w:val="TableParagraph"/>
              <w:spacing w:line="251" w:lineRule="exact"/>
              <w:rPr>
                <w:sz w:val="22"/>
              </w:rPr>
            </w:pPr>
            <w:r>
              <w:rPr>
                <w:sz w:val="22"/>
              </w:rPr>
              <w:t>Week</w:t>
            </w:r>
            <w:r>
              <w:rPr>
                <w:spacing w:val="-2"/>
                <w:sz w:val="22"/>
              </w:rPr>
              <w:t> </w:t>
            </w:r>
            <w:r>
              <w:rPr>
                <w:spacing w:val="-5"/>
                <w:sz w:val="22"/>
              </w:rPr>
              <w:t>10</w:t>
            </w:r>
          </w:p>
        </w:tc>
        <w:tc>
          <w:tcPr>
            <w:tcW w:w="7380" w:type="dxa"/>
          </w:tcPr>
          <w:p>
            <w:pPr>
              <w:pStyle w:val="TableParagraph"/>
              <w:spacing w:line="251" w:lineRule="exact"/>
              <w:rPr>
                <w:sz w:val="22"/>
              </w:rPr>
            </w:pPr>
            <w:r>
              <w:rPr>
                <w:sz w:val="22"/>
              </w:rPr>
              <w:t>Pigeonhole</w:t>
            </w:r>
            <w:r>
              <w:rPr>
                <w:spacing w:val="-4"/>
                <w:sz w:val="22"/>
              </w:rPr>
              <w:t> </w:t>
            </w:r>
            <w:r>
              <w:rPr>
                <w:spacing w:val="-2"/>
                <w:sz w:val="22"/>
              </w:rPr>
              <w:t>Principle</w:t>
            </w:r>
          </w:p>
          <w:p>
            <w:pPr>
              <w:pStyle w:val="TableParagraph"/>
              <w:spacing w:before="1"/>
              <w:ind w:right="3323"/>
              <w:rPr>
                <w:sz w:val="22"/>
              </w:rPr>
            </w:pPr>
            <w:r>
              <w:rPr>
                <w:sz w:val="22"/>
              </w:rPr>
              <w:t>Pascal’s</w:t>
            </w:r>
            <w:r>
              <w:rPr>
                <w:spacing w:val="-9"/>
                <w:sz w:val="22"/>
              </w:rPr>
              <w:t> </w:t>
            </w:r>
            <w:r>
              <w:rPr>
                <w:sz w:val="22"/>
              </w:rPr>
              <w:t>Formula</w:t>
            </w:r>
            <w:r>
              <w:rPr>
                <w:spacing w:val="-10"/>
                <w:sz w:val="22"/>
              </w:rPr>
              <w:t> </w:t>
            </w:r>
            <w:r>
              <w:rPr>
                <w:sz w:val="22"/>
              </w:rPr>
              <w:t>and</w:t>
            </w:r>
            <w:r>
              <w:rPr>
                <w:spacing w:val="-11"/>
                <w:sz w:val="22"/>
              </w:rPr>
              <w:t> </w:t>
            </w:r>
            <w:r>
              <w:rPr>
                <w:sz w:val="22"/>
              </w:rPr>
              <w:t>Binomial</w:t>
            </w:r>
            <w:r>
              <w:rPr>
                <w:spacing w:val="-11"/>
                <w:sz w:val="22"/>
              </w:rPr>
              <w:t> </w:t>
            </w:r>
            <w:r>
              <w:rPr>
                <w:sz w:val="22"/>
              </w:rPr>
              <w:t>Theorem Probability and Expected Value</w:t>
            </w:r>
          </w:p>
        </w:tc>
      </w:tr>
      <w:tr>
        <w:trPr>
          <w:trHeight w:val="637" w:hRule="atLeast"/>
        </w:trPr>
        <w:tc>
          <w:tcPr>
            <w:tcW w:w="1260" w:type="dxa"/>
          </w:tcPr>
          <w:p>
            <w:pPr>
              <w:pStyle w:val="TableParagraph"/>
              <w:spacing w:line="251" w:lineRule="exact"/>
              <w:rPr>
                <w:sz w:val="22"/>
              </w:rPr>
            </w:pPr>
            <w:r>
              <w:rPr>
                <w:sz w:val="22"/>
              </w:rPr>
              <w:t>Week</w:t>
            </w:r>
            <w:r>
              <w:rPr>
                <w:spacing w:val="-2"/>
                <w:sz w:val="22"/>
              </w:rPr>
              <w:t> </w:t>
            </w:r>
            <w:r>
              <w:rPr>
                <w:spacing w:val="-5"/>
                <w:sz w:val="22"/>
              </w:rPr>
              <w:t>11</w:t>
            </w:r>
          </w:p>
        </w:tc>
        <w:tc>
          <w:tcPr>
            <w:tcW w:w="7380" w:type="dxa"/>
          </w:tcPr>
          <w:p>
            <w:pPr>
              <w:pStyle w:val="TableParagraph"/>
              <w:spacing w:line="251" w:lineRule="exact"/>
              <w:rPr>
                <w:sz w:val="22"/>
              </w:rPr>
            </w:pPr>
            <w:r>
              <w:rPr>
                <w:sz w:val="22"/>
              </w:rPr>
              <w:t>Conditional</w:t>
            </w:r>
            <w:r>
              <w:rPr>
                <w:spacing w:val="-4"/>
                <w:sz w:val="22"/>
              </w:rPr>
              <w:t> </w:t>
            </w:r>
            <w:r>
              <w:rPr>
                <w:spacing w:val="-2"/>
                <w:sz w:val="22"/>
              </w:rPr>
              <w:t>Probability</w:t>
            </w:r>
          </w:p>
          <w:p>
            <w:pPr>
              <w:pStyle w:val="TableParagraph"/>
              <w:spacing w:before="1"/>
              <w:rPr>
                <w:sz w:val="22"/>
              </w:rPr>
            </w:pPr>
            <w:r>
              <w:rPr>
                <w:sz w:val="22"/>
              </w:rPr>
              <w:t>Bayes’</w:t>
            </w:r>
            <w:r>
              <w:rPr>
                <w:spacing w:val="-7"/>
                <w:sz w:val="22"/>
              </w:rPr>
              <w:t> </w:t>
            </w:r>
            <w:r>
              <w:rPr>
                <w:sz w:val="22"/>
              </w:rPr>
              <w:t>Formula</w:t>
            </w:r>
            <w:r>
              <w:rPr>
                <w:spacing w:val="-1"/>
                <w:sz w:val="22"/>
              </w:rPr>
              <w:t> </w:t>
            </w:r>
            <w:r>
              <w:rPr>
                <w:sz w:val="22"/>
              </w:rPr>
              <w:t>and</w:t>
            </w:r>
            <w:r>
              <w:rPr>
                <w:spacing w:val="-1"/>
                <w:sz w:val="22"/>
              </w:rPr>
              <w:t> </w:t>
            </w:r>
            <w:r>
              <w:rPr>
                <w:spacing w:val="-2"/>
                <w:sz w:val="22"/>
              </w:rPr>
              <w:t>Applications</w:t>
            </w:r>
          </w:p>
        </w:tc>
      </w:tr>
      <w:tr>
        <w:trPr>
          <w:trHeight w:val="873" w:hRule="atLeast"/>
        </w:trPr>
        <w:tc>
          <w:tcPr>
            <w:tcW w:w="1260" w:type="dxa"/>
          </w:tcPr>
          <w:p>
            <w:pPr>
              <w:pStyle w:val="TableParagraph"/>
              <w:spacing w:before="1"/>
              <w:rPr>
                <w:sz w:val="22"/>
              </w:rPr>
            </w:pPr>
            <w:r>
              <w:rPr>
                <w:sz w:val="22"/>
              </w:rPr>
              <w:t>Week</w:t>
            </w:r>
            <w:r>
              <w:rPr>
                <w:spacing w:val="-2"/>
                <w:sz w:val="22"/>
              </w:rPr>
              <w:t> </w:t>
            </w:r>
            <w:r>
              <w:rPr>
                <w:spacing w:val="-5"/>
                <w:sz w:val="22"/>
              </w:rPr>
              <w:t>12</w:t>
            </w:r>
          </w:p>
        </w:tc>
        <w:tc>
          <w:tcPr>
            <w:tcW w:w="7380" w:type="dxa"/>
          </w:tcPr>
          <w:p>
            <w:pPr>
              <w:pStyle w:val="TableParagraph"/>
              <w:spacing w:before="1"/>
              <w:ind w:right="4503"/>
              <w:rPr>
                <w:sz w:val="22"/>
              </w:rPr>
            </w:pPr>
            <w:r>
              <w:rPr>
                <w:sz w:val="22"/>
              </w:rPr>
              <w:t>Graph,</w:t>
            </w:r>
            <w:r>
              <w:rPr>
                <w:spacing w:val="-12"/>
                <w:sz w:val="22"/>
              </w:rPr>
              <w:t> </w:t>
            </w:r>
            <w:r>
              <w:rPr>
                <w:sz w:val="22"/>
              </w:rPr>
              <w:t>Paths,</w:t>
            </w:r>
            <w:r>
              <w:rPr>
                <w:spacing w:val="-14"/>
                <w:sz w:val="22"/>
              </w:rPr>
              <w:t> </w:t>
            </w:r>
            <w:r>
              <w:rPr>
                <w:sz w:val="22"/>
              </w:rPr>
              <w:t>and</w:t>
            </w:r>
            <w:r>
              <w:rPr>
                <w:spacing w:val="-11"/>
                <w:sz w:val="22"/>
              </w:rPr>
              <w:t> </w:t>
            </w:r>
            <w:r>
              <w:rPr>
                <w:sz w:val="22"/>
              </w:rPr>
              <w:t>Connectivity Traveling-Salesman Problem Directed Graphs</w:t>
            </w:r>
          </w:p>
        </w:tc>
      </w:tr>
      <w:tr>
        <w:trPr>
          <w:trHeight w:val="611" w:hRule="atLeast"/>
        </w:trPr>
        <w:tc>
          <w:tcPr>
            <w:tcW w:w="1260" w:type="dxa"/>
          </w:tcPr>
          <w:p>
            <w:pPr>
              <w:pStyle w:val="TableParagraph"/>
              <w:spacing w:line="251" w:lineRule="exact"/>
              <w:rPr>
                <w:sz w:val="22"/>
              </w:rPr>
            </w:pPr>
            <w:r>
              <w:rPr>
                <w:sz w:val="22"/>
              </w:rPr>
              <w:t>Week</w:t>
            </w:r>
            <w:r>
              <w:rPr>
                <w:spacing w:val="-2"/>
                <w:sz w:val="22"/>
              </w:rPr>
              <w:t> </w:t>
            </w:r>
            <w:r>
              <w:rPr>
                <w:spacing w:val="-5"/>
                <w:sz w:val="22"/>
              </w:rPr>
              <w:t>13</w:t>
            </w:r>
          </w:p>
        </w:tc>
        <w:tc>
          <w:tcPr>
            <w:tcW w:w="7380" w:type="dxa"/>
          </w:tcPr>
          <w:p>
            <w:pPr>
              <w:pStyle w:val="TableParagraph"/>
              <w:spacing w:line="251" w:lineRule="exact"/>
              <w:rPr>
                <w:sz w:val="22"/>
              </w:rPr>
            </w:pPr>
            <w:r>
              <w:rPr>
                <w:sz w:val="22"/>
              </w:rPr>
              <w:t>Binary</w:t>
            </w:r>
            <w:r>
              <w:rPr>
                <w:spacing w:val="-5"/>
                <w:sz w:val="22"/>
              </w:rPr>
              <w:t> </w:t>
            </w:r>
            <w:r>
              <w:rPr>
                <w:spacing w:val="-2"/>
                <w:sz w:val="22"/>
              </w:rPr>
              <w:t>Trees</w:t>
            </w:r>
          </w:p>
          <w:p>
            <w:pPr>
              <w:pStyle w:val="TableParagraph"/>
              <w:spacing w:before="1"/>
              <w:rPr>
                <w:sz w:val="22"/>
              </w:rPr>
            </w:pPr>
            <w:r>
              <w:rPr>
                <w:sz w:val="22"/>
              </w:rPr>
              <w:t>Priority</w:t>
            </w:r>
            <w:r>
              <w:rPr>
                <w:spacing w:val="-4"/>
                <w:sz w:val="22"/>
              </w:rPr>
              <w:t> </w:t>
            </w:r>
            <w:r>
              <w:rPr>
                <w:sz w:val="22"/>
              </w:rPr>
              <w:t>Queues,</w:t>
            </w:r>
            <w:r>
              <w:rPr>
                <w:spacing w:val="-3"/>
                <w:sz w:val="22"/>
              </w:rPr>
              <w:t> </w:t>
            </w:r>
            <w:r>
              <w:rPr>
                <w:spacing w:val="-4"/>
                <w:sz w:val="22"/>
              </w:rPr>
              <w:t>Heaps</w:t>
            </w:r>
          </w:p>
        </w:tc>
      </w:tr>
      <w:tr>
        <w:trPr>
          <w:trHeight w:val="630" w:hRule="atLeast"/>
        </w:trPr>
        <w:tc>
          <w:tcPr>
            <w:tcW w:w="1260" w:type="dxa"/>
          </w:tcPr>
          <w:p>
            <w:pPr>
              <w:pStyle w:val="TableParagraph"/>
              <w:spacing w:before="1"/>
              <w:rPr>
                <w:sz w:val="22"/>
              </w:rPr>
            </w:pPr>
            <w:r>
              <w:rPr>
                <w:sz w:val="22"/>
              </w:rPr>
              <w:t>Week</w:t>
            </w:r>
            <w:r>
              <w:rPr>
                <w:spacing w:val="-2"/>
                <w:sz w:val="22"/>
              </w:rPr>
              <w:t> </w:t>
            </w:r>
            <w:r>
              <w:rPr>
                <w:spacing w:val="-5"/>
                <w:sz w:val="22"/>
              </w:rPr>
              <w:t>14</w:t>
            </w:r>
          </w:p>
        </w:tc>
        <w:tc>
          <w:tcPr>
            <w:tcW w:w="7380" w:type="dxa"/>
          </w:tcPr>
          <w:p>
            <w:pPr>
              <w:pStyle w:val="TableParagraph"/>
              <w:spacing w:before="1"/>
              <w:ind w:right="3941"/>
              <w:rPr>
                <w:sz w:val="22"/>
              </w:rPr>
            </w:pPr>
            <w:r>
              <w:rPr>
                <w:sz w:val="22"/>
              </w:rPr>
              <w:t>Spanning</w:t>
            </w:r>
            <w:r>
              <w:rPr>
                <w:spacing w:val="-14"/>
                <w:sz w:val="22"/>
              </w:rPr>
              <w:t> </w:t>
            </w:r>
            <w:r>
              <w:rPr>
                <w:sz w:val="22"/>
              </w:rPr>
              <w:t>Trees</w:t>
            </w:r>
            <w:r>
              <w:rPr>
                <w:spacing w:val="-14"/>
                <w:sz w:val="22"/>
              </w:rPr>
              <w:t> </w:t>
            </w:r>
            <w:r>
              <w:rPr>
                <w:sz w:val="22"/>
              </w:rPr>
              <w:t>and</w:t>
            </w:r>
            <w:r>
              <w:rPr>
                <w:spacing w:val="-13"/>
                <w:sz w:val="22"/>
              </w:rPr>
              <w:t> </w:t>
            </w:r>
            <w:r>
              <w:rPr>
                <w:sz w:val="22"/>
              </w:rPr>
              <w:t>Shortest-Paths Tree Analysis</w:t>
            </w:r>
          </w:p>
        </w:tc>
      </w:tr>
    </w:tbl>
    <w:p>
      <w:pPr>
        <w:pStyle w:val="BodyText"/>
        <w:spacing w:before="195"/>
        <w:rPr>
          <w:rFonts w:ascii="Calibri"/>
          <w:sz w:val="32"/>
        </w:rPr>
      </w:pPr>
    </w:p>
    <w:p>
      <w:pPr>
        <w:pStyle w:val="ListParagraph"/>
        <w:numPr>
          <w:ilvl w:val="0"/>
          <w:numId w:val="1"/>
        </w:numPr>
        <w:tabs>
          <w:tab w:pos="753" w:val="left" w:leader="none"/>
        </w:tabs>
        <w:spacing w:line="240" w:lineRule="auto" w:before="0" w:after="0"/>
        <w:ind w:left="753" w:right="0" w:hanging="313"/>
        <w:jc w:val="left"/>
        <w:rPr>
          <w:sz w:val="32"/>
        </w:rPr>
      </w:pPr>
      <w:r>
        <w:rPr>
          <w:spacing w:val="-2"/>
          <w:sz w:val="32"/>
        </w:rPr>
        <w:t>Assignments</w:t>
      </w:r>
    </w:p>
    <w:p>
      <w:pPr>
        <w:pStyle w:val="Heading2"/>
        <w:numPr>
          <w:ilvl w:val="1"/>
          <w:numId w:val="1"/>
        </w:numPr>
        <w:tabs>
          <w:tab w:pos="1199" w:val="left" w:leader="none"/>
        </w:tabs>
        <w:spacing w:line="240" w:lineRule="auto" w:before="43" w:after="0"/>
        <w:ind w:left="1199" w:right="0" w:hanging="488"/>
        <w:jc w:val="left"/>
        <w:rPr>
          <w:i/>
        </w:rPr>
      </w:pPr>
      <w:r>
        <w:rPr>
          <w:i/>
        </w:rPr>
        <w:t>Homework</w:t>
      </w:r>
      <w:r>
        <w:rPr>
          <w:i/>
          <w:spacing w:val="-6"/>
        </w:rPr>
        <w:t> </w:t>
      </w:r>
      <w:r>
        <w:rPr>
          <w:i/>
          <w:spacing w:val="-2"/>
        </w:rPr>
        <w:t>Assignments</w:t>
      </w:r>
    </w:p>
    <w:p>
      <w:pPr>
        <w:pStyle w:val="BodyText"/>
        <w:spacing w:line="264" w:lineRule="auto" w:before="32"/>
        <w:ind w:left="711" w:right="161"/>
        <w:jc w:val="both"/>
      </w:pPr>
      <w:r>
        <w:rPr/>
        <w:t>Homework Assignments will be issued roughly weekly. A full schedule is available on Blackboard. (This schedule will be updated as needed.) All assignments will be due at the </w:t>
      </w:r>
      <w:r>
        <w:rPr>
          <w:i/>
        </w:rPr>
        <w:t>beginning </w:t>
      </w:r>
      <w:r>
        <w:rPr/>
        <w:t>of class on the assigned day. Please see the Late Homework Policy, below.</w:t>
      </w:r>
    </w:p>
    <w:p>
      <w:pPr>
        <w:pStyle w:val="BodyText"/>
        <w:spacing w:before="25"/>
      </w:pPr>
    </w:p>
    <w:p>
      <w:pPr>
        <w:pStyle w:val="BodyText"/>
        <w:spacing w:line="264" w:lineRule="auto" w:before="1"/>
        <w:ind w:left="711" w:right="165"/>
        <w:jc w:val="both"/>
      </w:pPr>
      <w:r>
        <w:rPr/>
        <w:t>All homework assignments must be turned in on paper. Writing or typing your solutions electronically is great, but you must print them out and submit the paper copy.</w:t>
      </w:r>
    </w:p>
    <w:p>
      <w:pPr>
        <w:pStyle w:val="BodyText"/>
        <w:spacing w:before="26"/>
      </w:pPr>
    </w:p>
    <w:p>
      <w:pPr>
        <w:pStyle w:val="Heading2"/>
        <w:numPr>
          <w:ilvl w:val="1"/>
          <w:numId w:val="1"/>
        </w:numPr>
        <w:tabs>
          <w:tab w:pos="1199" w:val="left" w:leader="none"/>
        </w:tabs>
        <w:spacing w:line="240" w:lineRule="auto" w:before="1" w:after="0"/>
        <w:ind w:left="1199" w:right="0" w:hanging="488"/>
        <w:jc w:val="left"/>
        <w:rPr>
          <w:i/>
        </w:rPr>
      </w:pPr>
      <w:r>
        <w:rPr>
          <w:i/>
        </w:rPr>
        <w:t>Collaboration</w:t>
      </w:r>
      <w:r>
        <w:rPr>
          <w:i/>
          <w:spacing w:val="-9"/>
        </w:rPr>
        <w:t> </w:t>
      </w:r>
      <w:r>
        <w:rPr>
          <w:i/>
          <w:spacing w:val="-2"/>
        </w:rPr>
        <w:t>Policy</w:t>
      </w:r>
    </w:p>
    <w:p>
      <w:pPr>
        <w:pStyle w:val="BodyText"/>
        <w:spacing w:before="31"/>
        <w:ind w:left="711"/>
        <w:jc w:val="both"/>
      </w:pPr>
      <w:r>
        <w:rPr/>
        <w:t>Homework</w:t>
      </w:r>
      <w:r>
        <w:rPr>
          <w:spacing w:val="-2"/>
        </w:rPr>
        <w:t> </w:t>
      </w:r>
      <w:r>
        <w:rPr/>
        <w:t>assignments</w:t>
      </w:r>
      <w:r>
        <w:rPr>
          <w:spacing w:val="-4"/>
        </w:rPr>
        <w:t> </w:t>
      </w:r>
      <w:r>
        <w:rPr/>
        <w:t>are</w:t>
      </w:r>
      <w:r>
        <w:rPr>
          <w:spacing w:val="-4"/>
        </w:rPr>
        <w:t> </w:t>
      </w:r>
      <w:r>
        <w:rPr/>
        <w:t>to</w:t>
      </w:r>
      <w:r>
        <w:rPr>
          <w:spacing w:val="-2"/>
        </w:rPr>
        <w:t> </w:t>
      </w:r>
      <w:r>
        <w:rPr/>
        <w:t>be</w:t>
      </w:r>
      <w:r>
        <w:rPr>
          <w:spacing w:val="-3"/>
        </w:rPr>
        <w:t> </w:t>
      </w:r>
      <w:r>
        <w:rPr/>
        <w:t>completed</w:t>
      </w:r>
      <w:r>
        <w:rPr>
          <w:spacing w:val="-1"/>
        </w:rPr>
        <w:t> </w:t>
      </w:r>
      <w:r>
        <w:rPr>
          <w:spacing w:val="-2"/>
        </w:rPr>
        <w:t>individually.</w:t>
      </w:r>
    </w:p>
    <w:p>
      <w:pPr>
        <w:pStyle w:val="BodyText"/>
        <w:spacing w:before="57"/>
      </w:pPr>
    </w:p>
    <w:p>
      <w:pPr>
        <w:pStyle w:val="Heading1"/>
        <w:numPr>
          <w:ilvl w:val="0"/>
          <w:numId w:val="1"/>
        </w:numPr>
        <w:tabs>
          <w:tab w:pos="753" w:val="left" w:leader="none"/>
        </w:tabs>
        <w:spacing w:line="240" w:lineRule="auto" w:before="0" w:after="0"/>
        <w:ind w:left="753" w:right="0" w:hanging="313"/>
        <w:jc w:val="left"/>
      </w:pPr>
      <w:r>
        <w:rPr>
          <w:spacing w:val="-2"/>
        </w:rPr>
        <w:t>Grading</w:t>
      </w:r>
    </w:p>
    <w:p>
      <w:pPr>
        <w:pStyle w:val="BodyText"/>
        <w:spacing w:line="264" w:lineRule="auto" w:before="40"/>
        <w:ind w:left="440" w:right="406"/>
      </w:pPr>
      <w:r>
        <w:rPr/>
        <w:t>Your</w:t>
      </w:r>
      <w:r>
        <w:rPr>
          <w:spacing w:val="-4"/>
        </w:rPr>
        <w:t> </w:t>
      </w:r>
      <w:r>
        <w:rPr/>
        <w:t>grade</w:t>
      </w:r>
      <w:r>
        <w:rPr>
          <w:spacing w:val="-3"/>
        </w:rPr>
        <w:t> </w:t>
      </w:r>
      <w:r>
        <w:rPr/>
        <w:t>will</w:t>
      </w:r>
      <w:r>
        <w:rPr>
          <w:spacing w:val="-4"/>
        </w:rPr>
        <w:t> </w:t>
      </w:r>
      <w:r>
        <w:rPr/>
        <w:t>be</w:t>
      </w:r>
      <w:r>
        <w:rPr>
          <w:spacing w:val="-3"/>
        </w:rPr>
        <w:t> </w:t>
      </w:r>
      <w:r>
        <w:rPr/>
        <w:t>based</w:t>
      </w:r>
      <w:r>
        <w:rPr>
          <w:spacing w:val="-6"/>
        </w:rPr>
        <w:t> </w:t>
      </w:r>
      <w:r>
        <w:rPr/>
        <w:t>on</w:t>
      </w:r>
      <w:r>
        <w:rPr>
          <w:spacing w:val="-4"/>
        </w:rPr>
        <w:t> </w:t>
      </w:r>
      <w:r>
        <w:rPr/>
        <w:t>labs,</w:t>
      </w:r>
      <w:r>
        <w:rPr>
          <w:spacing w:val="-4"/>
        </w:rPr>
        <w:t> </w:t>
      </w:r>
      <w:r>
        <w:rPr/>
        <w:t>homework</w:t>
      </w:r>
      <w:r>
        <w:rPr>
          <w:spacing w:val="-4"/>
        </w:rPr>
        <w:t> </w:t>
      </w:r>
      <w:r>
        <w:rPr/>
        <w:t>assignments,</w:t>
      </w:r>
      <w:r>
        <w:rPr>
          <w:spacing w:val="-6"/>
        </w:rPr>
        <w:t> </w:t>
      </w:r>
      <w:r>
        <w:rPr/>
        <w:t>two</w:t>
      </w:r>
      <w:r>
        <w:rPr>
          <w:spacing w:val="-4"/>
        </w:rPr>
        <w:t> </w:t>
      </w:r>
      <w:r>
        <w:rPr/>
        <w:t>midterm</w:t>
      </w:r>
      <w:r>
        <w:rPr>
          <w:spacing w:val="-4"/>
        </w:rPr>
        <w:t> </w:t>
      </w:r>
      <w:r>
        <w:rPr/>
        <w:t>examinations,</w:t>
      </w:r>
      <w:r>
        <w:rPr>
          <w:spacing w:val="-4"/>
        </w:rPr>
        <w:t> </w:t>
      </w:r>
      <w:r>
        <w:rPr/>
        <w:t>and</w:t>
      </w:r>
      <w:r>
        <w:rPr>
          <w:spacing w:val="-6"/>
        </w:rPr>
        <w:t> </w:t>
      </w:r>
      <w:r>
        <w:rPr/>
        <w:t>one final examination.</w:t>
      </w:r>
    </w:p>
    <w:p>
      <w:pPr>
        <w:pStyle w:val="BodyText"/>
        <w:spacing w:before="57" w:after="1"/>
        <w:rPr>
          <w:sz w:val="20"/>
        </w:rPr>
      </w:pPr>
    </w:p>
    <w:tbl>
      <w:tblPr>
        <w:tblW w:w="0" w:type="auto"/>
        <w:jc w:val="left"/>
        <w:tblInd w:w="1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99"/>
        <w:gridCol w:w="1524"/>
      </w:tblGrid>
      <w:tr>
        <w:trPr>
          <w:trHeight w:val="260" w:hRule="atLeast"/>
        </w:trPr>
        <w:tc>
          <w:tcPr>
            <w:tcW w:w="3299" w:type="dxa"/>
          </w:tcPr>
          <w:p>
            <w:pPr>
              <w:pStyle w:val="TableParagraph"/>
              <w:spacing w:line="240" w:lineRule="exact"/>
              <w:ind w:left="50"/>
              <w:rPr>
                <w:sz w:val="22"/>
              </w:rPr>
            </w:pPr>
            <w:r>
              <w:rPr>
                <w:sz w:val="22"/>
              </w:rPr>
              <w:t>Homework</w:t>
            </w:r>
            <w:r>
              <w:rPr>
                <w:spacing w:val="-4"/>
                <w:sz w:val="22"/>
              </w:rPr>
              <w:t> </w:t>
            </w:r>
            <w:r>
              <w:rPr>
                <w:spacing w:val="-2"/>
                <w:sz w:val="22"/>
              </w:rPr>
              <w:t>Assignments</w:t>
            </w:r>
          </w:p>
        </w:tc>
        <w:tc>
          <w:tcPr>
            <w:tcW w:w="1524" w:type="dxa"/>
          </w:tcPr>
          <w:p>
            <w:pPr>
              <w:pStyle w:val="TableParagraph"/>
              <w:spacing w:line="240" w:lineRule="exact"/>
              <w:ind w:left="0" w:right="48"/>
              <w:jc w:val="right"/>
              <w:rPr>
                <w:sz w:val="22"/>
              </w:rPr>
            </w:pPr>
            <w:r>
              <w:rPr>
                <w:spacing w:val="-5"/>
                <w:sz w:val="22"/>
              </w:rPr>
              <w:t>25%</w:t>
            </w:r>
          </w:p>
        </w:tc>
      </w:tr>
      <w:tr>
        <w:trPr>
          <w:trHeight w:val="277" w:hRule="atLeast"/>
        </w:trPr>
        <w:tc>
          <w:tcPr>
            <w:tcW w:w="3299" w:type="dxa"/>
          </w:tcPr>
          <w:p>
            <w:pPr>
              <w:pStyle w:val="TableParagraph"/>
              <w:spacing w:line="250" w:lineRule="exact" w:before="7"/>
              <w:ind w:left="50"/>
              <w:rPr>
                <w:sz w:val="22"/>
              </w:rPr>
            </w:pPr>
            <w:r>
              <w:rPr>
                <w:sz w:val="22"/>
              </w:rPr>
              <w:t>Midterm</w:t>
            </w:r>
            <w:r>
              <w:rPr>
                <w:spacing w:val="-1"/>
                <w:sz w:val="22"/>
              </w:rPr>
              <w:t> </w:t>
            </w:r>
            <w:r>
              <w:rPr>
                <w:spacing w:val="-5"/>
                <w:sz w:val="22"/>
              </w:rPr>
              <w:t>#1</w:t>
            </w:r>
          </w:p>
        </w:tc>
        <w:tc>
          <w:tcPr>
            <w:tcW w:w="1524" w:type="dxa"/>
          </w:tcPr>
          <w:p>
            <w:pPr>
              <w:pStyle w:val="TableParagraph"/>
              <w:spacing w:line="250" w:lineRule="exact" w:before="7"/>
              <w:ind w:left="0" w:right="48"/>
              <w:jc w:val="right"/>
              <w:rPr>
                <w:sz w:val="22"/>
              </w:rPr>
            </w:pPr>
            <w:r>
              <w:rPr>
                <w:spacing w:val="-5"/>
                <w:sz w:val="22"/>
              </w:rPr>
              <w:t>15%</w:t>
            </w:r>
          </w:p>
        </w:tc>
      </w:tr>
      <w:tr>
        <w:trPr>
          <w:trHeight w:val="278" w:hRule="atLeast"/>
        </w:trPr>
        <w:tc>
          <w:tcPr>
            <w:tcW w:w="3299" w:type="dxa"/>
          </w:tcPr>
          <w:p>
            <w:pPr>
              <w:pStyle w:val="TableParagraph"/>
              <w:spacing w:line="250" w:lineRule="exact" w:before="8"/>
              <w:ind w:left="50"/>
              <w:rPr>
                <w:sz w:val="22"/>
              </w:rPr>
            </w:pPr>
            <w:r>
              <w:rPr>
                <w:sz w:val="22"/>
              </w:rPr>
              <w:t>Midterm</w:t>
            </w:r>
            <w:r>
              <w:rPr>
                <w:spacing w:val="-1"/>
                <w:sz w:val="22"/>
              </w:rPr>
              <w:t> </w:t>
            </w:r>
            <w:r>
              <w:rPr>
                <w:spacing w:val="-5"/>
                <w:sz w:val="22"/>
              </w:rPr>
              <w:t>#2</w:t>
            </w:r>
          </w:p>
        </w:tc>
        <w:tc>
          <w:tcPr>
            <w:tcW w:w="1524" w:type="dxa"/>
          </w:tcPr>
          <w:p>
            <w:pPr>
              <w:pStyle w:val="TableParagraph"/>
              <w:spacing w:line="250" w:lineRule="exact" w:before="8"/>
              <w:ind w:left="0" w:right="48"/>
              <w:jc w:val="right"/>
              <w:rPr>
                <w:sz w:val="22"/>
              </w:rPr>
            </w:pPr>
            <w:r>
              <w:rPr>
                <w:spacing w:val="-5"/>
                <w:sz w:val="22"/>
              </w:rPr>
              <w:t>15%</w:t>
            </w:r>
          </w:p>
        </w:tc>
      </w:tr>
      <w:tr>
        <w:trPr>
          <w:trHeight w:val="278" w:hRule="atLeast"/>
        </w:trPr>
        <w:tc>
          <w:tcPr>
            <w:tcW w:w="3299" w:type="dxa"/>
          </w:tcPr>
          <w:p>
            <w:pPr>
              <w:pStyle w:val="TableParagraph"/>
              <w:spacing w:line="250" w:lineRule="exact" w:before="8"/>
              <w:ind w:left="50"/>
              <w:rPr>
                <w:sz w:val="22"/>
              </w:rPr>
            </w:pPr>
            <w:r>
              <w:rPr>
                <w:sz w:val="22"/>
              </w:rPr>
              <w:t>Midterm</w:t>
            </w:r>
            <w:r>
              <w:rPr>
                <w:spacing w:val="-1"/>
                <w:sz w:val="22"/>
              </w:rPr>
              <w:t> </w:t>
            </w:r>
            <w:r>
              <w:rPr>
                <w:spacing w:val="-5"/>
                <w:sz w:val="22"/>
              </w:rPr>
              <w:t>#3</w:t>
            </w:r>
          </w:p>
        </w:tc>
        <w:tc>
          <w:tcPr>
            <w:tcW w:w="1524" w:type="dxa"/>
          </w:tcPr>
          <w:p>
            <w:pPr>
              <w:pStyle w:val="TableParagraph"/>
              <w:spacing w:line="250" w:lineRule="exact" w:before="8"/>
              <w:ind w:left="0" w:right="48"/>
              <w:jc w:val="right"/>
              <w:rPr>
                <w:sz w:val="22"/>
              </w:rPr>
            </w:pPr>
            <w:r>
              <w:rPr>
                <w:spacing w:val="-5"/>
                <w:sz w:val="22"/>
              </w:rPr>
              <w:t>15%</w:t>
            </w:r>
          </w:p>
        </w:tc>
      </w:tr>
      <w:tr>
        <w:trPr>
          <w:trHeight w:val="261" w:hRule="atLeast"/>
        </w:trPr>
        <w:tc>
          <w:tcPr>
            <w:tcW w:w="3299" w:type="dxa"/>
          </w:tcPr>
          <w:p>
            <w:pPr>
              <w:pStyle w:val="TableParagraph"/>
              <w:spacing w:line="233" w:lineRule="exact" w:before="8"/>
              <w:ind w:left="50"/>
              <w:rPr>
                <w:sz w:val="22"/>
              </w:rPr>
            </w:pPr>
            <w:r>
              <w:rPr>
                <w:sz w:val="22"/>
              </w:rPr>
              <w:t>Final</w:t>
            </w:r>
            <w:r>
              <w:rPr>
                <w:spacing w:val="-2"/>
                <w:sz w:val="22"/>
              </w:rPr>
              <w:t> </w:t>
            </w:r>
            <w:r>
              <w:rPr>
                <w:spacing w:val="-4"/>
                <w:sz w:val="22"/>
              </w:rPr>
              <w:t>Exam</w:t>
            </w:r>
          </w:p>
        </w:tc>
        <w:tc>
          <w:tcPr>
            <w:tcW w:w="1524" w:type="dxa"/>
          </w:tcPr>
          <w:p>
            <w:pPr>
              <w:pStyle w:val="TableParagraph"/>
              <w:spacing w:line="233" w:lineRule="exact" w:before="8"/>
              <w:ind w:left="0" w:right="47"/>
              <w:jc w:val="right"/>
              <w:rPr>
                <w:sz w:val="22"/>
              </w:rPr>
            </w:pPr>
            <w:r>
              <w:rPr>
                <w:spacing w:val="-5"/>
                <w:sz w:val="22"/>
              </w:rPr>
              <w:t>30%</w:t>
            </w:r>
          </w:p>
        </w:tc>
      </w:tr>
    </w:tbl>
    <w:p>
      <w:pPr>
        <w:pStyle w:val="BodyText"/>
        <w:spacing w:before="55"/>
      </w:pPr>
    </w:p>
    <w:p>
      <w:pPr>
        <w:pStyle w:val="Heading1"/>
        <w:numPr>
          <w:ilvl w:val="0"/>
          <w:numId w:val="1"/>
        </w:numPr>
        <w:tabs>
          <w:tab w:pos="753" w:val="left" w:leader="none"/>
        </w:tabs>
        <w:spacing w:line="240" w:lineRule="auto" w:before="1" w:after="0"/>
        <w:ind w:left="753" w:right="0" w:hanging="313"/>
        <w:jc w:val="left"/>
      </w:pPr>
      <w:r>
        <w:rPr/>
        <w:t>Academic</w:t>
      </w:r>
      <w:r>
        <w:rPr>
          <w:spacing w:val="-13"/>
        </w:rPr>
        <w:t> </w:t>
      </w:r>
      <w:r>
        <w:rPr>
          <w:spacing w:val="-2"/>
        </w:rPr>
        <w:t>Honesty</w:t>
      </w:r>
    </w:p>
    <w:p>
      <w:pPr>
        <w:spacing w:after="0" w:line="240" w:lineRule="auto"/>
        <w:jc w:val="left"/>
        <w:sectPr>
          <w:type w:val="continuous"/>
          <w:pgSz w:w="12240" w:h="15840"/>
          <w:pgMar w:header="0" w:footer="1021" w:top="1420" w:bottom="1220" w:left="1720" w:right="1280"/>
        </w:sectPr>
      </w:pPr>
    </w:p>
    <w:p>
      <w:pPr>
        <w:pStyle w:val="BodyText"/>
        <w:spacing w:line="264" w:lineRule="auto" w:before="61"/>
        <w:ind w:left="440" w:right="164"/>
        <w:jc w:val="both"/>
      </w:pPr>
      <w:r>
        <w:rPr/>
        <w:t>Any academic dishonesty on a written homework will result in a zero grade for the assignment</w:t>
      </w:r>
      <w:r>
        <w:rPr>
          <w:spacing w:val="40"/>
        </w:rPr>
        <w:t> </w:t>
      </w:r>
      <w:r>
        <w:rPr/>
        <w:t>for all parties involved.</w:t>
      </w:r>
    </w:p>
    <w:p>
      <w:pPr>
        <w:pStyle w:val="BodyText"/>
        <w:spacing w:before="25"/>
      </w:pPr>
    </w:p>
    <w:p>
      <w:pPr>
        <w:pStyle w:val="BodyText"/>
        <w:spacing w:line="264" w:lineRule="auto"/>
        <w:ind w:left="440" w:right="163"/>
        <w:jc w:val="both"/>
      </w:pPr>
      <w:r>
        <w:rPr/>
        <w:t>All exam work</w:t>
      </w:r>
      <w:r>
        <w:rPr>
          <w:spacing w:val="-1"/>
        </w:rPr>
        <w:t> </w:t>
      </w:r>
      <w:r>
        <w:rPr/>
        <w:t>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5"/>
        </w:rPr>
        <w:t> </w:t>
      </w:r>
      <w:r>
        <w:rPr/>
        <w:t>midterm</w:t>
      </w:r>
      <w:r>
        <w:rPr>
          <w:spacing w:val="-5"/>
        </w:rPr>
        <w:t> </w:t>
      </w:r>
      <w:r>
        <w:rPr/>
        <w:t>exams</w:t>
      </w:r>
      <w:r>
        <w:rPr>
          <w:spacing w:val="-2"/>
        </w:rPr>
        <w:t> </w:t>
      </w:r>
      <w:r>
        <w:rPr/>
        <w:t>or</w:t>
      </w:r>
      <w:r>
        <w:rPr>
          <w:spacing w:val="-1"/>
        </w:rPr>
        <w:t> </w:t>
      </w:r>
      <w:r>
        <w:rPr/>
        <w:t>the</w:t>
      </w:r>
      <w:r>
        <w:rPr>
          <w:spacing w:val="-5"/>
        </w:rPr>
        <w:t> </w:t>
      </w:r>
      <w:r>
        <w:rPr/>
        <w:t>final exam</w:t>
      </w:r>
      <w:r>
        <w:rPr>
          <w:spacing w:val="-2"/>
        </w:rPr>
        <w:t> </w:t>
      </w:r>
      <w:r>
        <w:rPr/>
        <w:t>will</w:t>
      </w:r>
      <w:r>
        <w:rPr>
          <w:spacing w:val="-2"/>
        </w:rPr>
        <w:t> </w:t>
      </w:r>
      <w:r>
        <w:rPr/>
        <w:t>result</w:t>
      </w:r>
      <w:r>
        <w:rPr>
          <w:spacing w:val="-2"/>
        </w:rPr>
        <w:t> </w:t>
      </w:r>
      <w:r>
        <w:rPr/>
        <w:t>in</w:t>
      </w:r>
      <w:r>
        <w:rPr>
          <w:spacing w:val="-7"/>
        </w:rPr>
        <w:t> </w:t>
      </w:r>
      <w:r>
        <w:rPr/>
        <w:t>failing</w:t>
      </w:r>
      <w:r>
        <w:rPr>
          <w:spacing w:val="-5"/>
        </w:rPr>
        <w:t> </w:t>
      </w:r>
      <w:r>
        <w:rPr/>
        <w:t>the</w:t>
      </w:r>
      <w:r>
        <w:rPr>
          <w:spacing w:val="-1"/>
        </w:rPr>
        <w:t> </w:t>
      </w:r>
      <w:r>
        <w:rPr/>
        <w:t>course. The</w:t>
      </w:r>
      <w:r>
        <w:rPr>
          <w:spacing w:val="-4"/>
        </w:rPr>
        <w:t> </w:t>
      </w:r>
      <w:r>
        <w:rPr/>
        <w:t>case</w:t>
      </w:r>
      <w:r>
        <w:rPr>
          <w:spacing w:val="-3"/>
        </w:rPr>
        <w:t> </w:t>
      </w:r>
      <w:r>
        <w:rPr/>
        <w:t>will</w:t>
      </w:r>
      <w:r>
        <w:rPr>
          <w:spacing w:val="-2"/>
        </w:rPr>
        <w:t> </w:t>
      </w:r>
      <w:r>
        <w:rPr/>
        <w:t>be</w:t>
      </w:r>
      <w:r>
        <w:rPr>
          <w:spacing w:val="-4"/>
        </w:rPr>
        <w:t> </w:t>
      </w:r>
      <w:r>
        <w:rPr/>
        <w:t>submitted</w:t>
      </w:r>
      <w:r>
        <w:rPr>
          <w:spacing w:val="-7"/>
        </w:rPr>
        <w:t> </w:t>
      </w:r>
      <w:r>
        <w:rPr/>
        <w:t>to</w:t>
      </w:r>
      <w:r>
        <w:rPr>
          <w:spacing w:val="-2"/>
        </w:rPr>
        <w:t> </w:t>
      </w:r>
      <w:r>
        <w:rPr/>
        <w:t>the</w:t>
      </w:r>
      <w:r>
        <w:rPr>
          <w:spacing w:val="-3"/>
        </w:rPr>
        <w:t> </w:t>
      </w:r>
      <w:r>
        <w:rPr/>
        <w:t>College</w:t>
      </w:r>
      <w:r>
        <w:rPr>
          <w:spacing w:val="-4"/>
        </w:rPr>
        <w:t> </w:t>
      </w:r>
      <w:r>
        <w:rPr/>
        <w:t>of</w:t>
      </w:r>
      <w:r>
        <w:rPr>
          <w:spacing w:val="-3"/>
        </w:rPr>
        <w:t> </w:t>
      </w:r>
      <w:r>
        <w:rPr/>
        <w:t>Engineering’s</w:t>
      </w:r>
      <w:r>
        <w:rPr>
          <w:spacing w:val="-4"/>
        </w:rPr>
        <w:t> </w:t>
      </w:r>
      <w:r>
        <w:rPr/>
        <w:t>Committee</w:t>
      </w:r>
      <w:r>
        <w:rPr>
          <w:spacing w:val="-3"/>
        </w:rPr>
        <w:t> </w:t>
      </w:r>
      <w:r>
        <w:rPr/>
        <w:t>on</w:t>
      </w:r>
      <w:r>
        <w:rPr>
          <w:spacing w:val="-4"/>
        </w:rPr>
        <w:t> </w:t>
      </w:r>
      <w:r>
        <w:rPr/>
        <w:t>Academic</w:t>
      </w:r>
      <w:r>
        <w:rPr>
          <w:spacing w:val="-4"/>
        </w:rPr>
        <w:t> </w:t>
      </w:r>
      <w:r>
        <w:rPr/>
        <w:t>Standing</w:t>
      </w:r>
      <w:r>
        <w:rPr>
          <w:spacing w:val="-4"/>
        </w:rPr>
        <w:t> </w:t>
      </w:r>
      <w:r>
        <w:rPr/>
        <w:t>and </w:t>
      </w:r>
      <w:r>
        <w:rPr>
          <w:spacing w:val="-2"/>
        </w:rPr>
        <w:t>Appeals.</w:t>
      </w:r>
    </w:p>
    <w:p>
      <w:pPr>
        <w:pStyle w:val="BodyText"/>
        <w:spacing w:before="30"/>
      </w:pPr>
    </w:p>
    <w:p>
      <w:pPr>
        <w:pStyle w:val="Heading1"/>
        <w:numPr>
          <w:ilvl w:val="0"/>
          <w:numId w:val="1"/>
        </w:numPr>
        <w:tabs>
          <w:tab w:pos="912" w:val="left" w:leader="none"/>
        </w:tabs>
        <w:spacing w:line="240" w:lineRule="auto" w:before="0" w:after="0"/>
        <w:ind w:left="912" w:right="0" w:hanging="472"/>
        <w:jc w:val="left"/>
      </w:pPr>
      <w:r>
        <w:rPr/>
        <w:t>Electronic</w:t>
      </w:r>
      <w:r>
        <w:rPr>
          <w:spacing w:val="-14"/>
        </w:rPr>
        <w:t> </w:t>
      </w:r>
      <w:r>
        <w:rPr/>
        <w:t>Communication</w:t>
      </w:r>
      <w:r>
        <w:rPr>
          <w:spacing w:val="-12"/>
        </w:rPr>
        <w:t> </w:t>
      </w:r>
      <w:r>
        <w:rPr>
          <w:spacing w:val="-2"/>
        </w:rPr>
        <w:t>Statement</w:t>
      </w:r>
    </w:p>
    <w:p>
      <w:pPr>
        <w:pStyle w:val="BodyText"/>
        <w:tabs>
          <w:tab w:pos="1327" w:val="left" w:leader="none"/>
          <w:tab w:pos="2036" w:val="left" w:leader="none"/>
          <w:tab w:pos="3240" w:val="left" w:leader="none"/>
          <w:tab w:pos="4260" w:val="left" w:leader="none"/>
          <w:tab w:pos="5074" w:val="left" w:leader="none"/>
          <w:tab w:pos="6525" w:val="left" w:leader="none"/>
        </w:tabs>
        <w:spacing w:line="264" w:lineRule="auto" w:before="40"/>
        <w:ind w:left="440" w:right="160"/>
      </w:pPr>
      <w:r>
        <w:rPr/>
        <w:t>Email and especially email sent via Blackboard (</w:t>
      </w:r>
      <w:hyperlink r:id="rId9">
        <w:r>
          <w:rPr/>
          <w:t>http://blackboard.stonybrook.edu)</w:t>
        </w:r>
      </w:hyperlink>
      <w:r>
        <w:rPr/>
        <w:t> is one of the ways</w:t>
      </w:r>
      <w:r>
        <w:rPr>
          <w:spacing w:val="31"/>
        </w:rPr>
        <w:t> </w:t>
      </w:r>
      <w:r>
        <w:rPr/>
        <w:t>the</w:t>
      </w:r>
      <w:r>
        <w:rPr>
          <w:spacing w:val="31"/>
        </w:rPr>
        <w:t> </w:t>
      </w:r>
      <w:r>
        <w:rPr/>
        <w:t>faculty</w:t>
      </w:r>
      <w:r>
        <w:rPr>
          <w:spacing w:val="33"/>
        </w:rPr>
        <w:t> </w:t>
      </w:r>
      <w:r>
        <w:rPr/>
        <w:t>officially</w:t>
      </w:r>
      <w:r>
        <w:rPr>
          <w:spacing w:val="31"/>
        </w:rPr>
        <w:t> </w:t>
      </w:r>
      <w:r>
        <w:rPr/>
        <w:t>communicates</w:t>
      </w:r>
      <w:r>
        <w:rPr>
          <w:spacing w:val="33"/>
        </w:rPr>
        <w:t> </w:t>
      </w:r>
      <w:r>
        <w:rPr/>
        <w:t>with</w:t>
      </w:r>
      <w:r>
        <w:rPr>
          <w:spacing w:val="31"/>
        </w:rPr>
        <w:t> </w:t>
      </w:r>
      <w:r>
        <w:rPr/>
        <w:t>you</w:t>
      </w:r>
      <w:r>
        <w:rPr>
          <w:spacing w:val="31"/>
        </w:rPr>
        <w:t> </w:t>
      </w:r>
      <w:r>
        <w:rPr/>
        <w:t>for</w:t>
      </w:r>
      <w:r>
        <w:rPr>
          <w:spacing w:val="31"/>
        </w:rPr>
        <w:t> </w:t>
      </w:r>
      <w:r>
        <w:rPr/>
        <w:t>this</w:t>
      </w:r>
      <w:r>
        <w:rPr>
          <w:spacing w:val="33"/>
        </w:rPr>
        <w:t> </w:t>
      </w:r>
      <w:r>
        <w:rPr/>
        <w:t>course.</w:t>
      </w:r>
      <w:r>
        <w:rPr>
          <w:spacing w:val="31"/>
        </w:rPr>
        <w:t> </w:t>
      </w:r>
      <w:r>
        <w:rPr/>
        <w:t>It</w:t>
      </w:r>
      <w:r>
        <w:rPr>
          <w:spacing w:val="31"/>
        </w:rPr>
        <w:t> </w:t>
      </w:r>
      <w:r>
        <w:rPr/>
        <w:t>is</w:t>
      </w:r>
      <w:r>
        <w:rPr>
          <w:spacing w:val="31"/>
        </w:rPr>
        <w:t> </w:t>
      </w:r>
      <w:r>
        <w:rPr/>
        <w:t>your</w:t>
      </w:r>
      <w:r>
        <w:rPr>
          <w:spacing w:val="32"/>
        </w:rPr>
        <w:t> </w:t>
      </w:r>
      <w:r>
        <w:rPr/>
        <w:t>responsibility</w:t>
      </w:r>
      <w:r>
        <w:rPr>
          <w:spacing w:val="28"/>
        </w:rPr>
        <w:t> </w:t>
      </w:r>
      <w:r>
        <w:rPr/>
        <w:t>to make sure that you read your email in your official University email account. For most students </w:t>
      </w:r>
      <w:r>
        <w:rPr>
          <w:spacing w:val="-4"/>
        </w:rPr>
        <w:t>that</w:t>
      </w:r>
      <w:r>
        <w:rPr/>
        <w:tab/>
      </w:r>
      <w:r>
        <w:rPr>
          <w:spacing w:val="-6"/>
        </w:rPr>
        <w:t>is</w:t>
      </w:r>
      <w:r>
        <w:rPr/>
        <w:tab/>
      </w: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10">
        <w:r>
          <w:rPr>
            <w:spacing w:val="-2"/>
          </w:rPr>
          <w:t>http://www.stonybrook.edu/</w:t>
        </w:r>
      </w:hyperlink>
      <w:r>
        <w:rPr>
          <w:spacing w:val="-2"/>
        </w:rPr>
        <w:t> </w:t>
      </w:r>
      <w:r>
        <w:rPr/>
        <w:t>mycloud),</w:t>
      </w:r>
      <w:r>
        <w:rPr>
          <w:spacing w:val="39"/>
        </w:rPr>
        <w:t>  </w:t>
      </w:r>
      <w:r>
        <w:rPr/>
        <w:t>but</w:t>
      </w:r>
      <w:r>
        <w:rPr>
          <w:spacing w:val="40"/>
        </w:rPr>
        <w:t>  </w:t>
      </w:r>
      <w:r>
        <w:rPr/>
        <w:t>you</w:t>
      </w:r>
      <w:r>
        <w:rPr>
          <w:spacing w:val="38"/>
        </w:rPr>
        <w:t>  </w:t>
      </w:r>
      <w:r>
        <w:rPr/>
        <w:t>may</w:t>
      </w:r>
      <w:r>
        <w:rPr>
          <w:spacing w:val="38"/>
        </w:rPr>
        <w:t>  </w:t>
      </w:r>
      <w:r>
        <w:rPr/>
        <w:t>verify</w:t>
      </w:r>
      <w:r>
        <w:rPr>
          <w:spacing w:val="39"/>
        </w:rPr>
        <w:t>  </w:t>
      </w:r>
      <w:r>
        <w:rPr/>
        <w:t>your</w:t>
      </w:r>
      <w:r>
        <w:rPr>
          <w:spacing w:val="39"/>
        </w:rPr>
        <w:t>  </w:t>
      </w:r>
      <w:r>
        <w:rPr/>
        <w:t>official</w:t>
      </w:r>
      <w:r>
        <w:rPr>
          <w:spacing w:val="38"/>
        </w:rPr>
        <w:t>  </w:t>
      </w:r>
      <w:r>
        <w:rPr/>
        <w:t>Electronic</w:t>
      </w:r>
      <w:r>
        <w:rPr>
          <w:spacing w:val="40"/>
        </w:rPr>
        <w:t>  </w:t>
      </w:r>
      <w:r>
        <w:rPr/>
        <w:t>Post</w:t>
      </w:r>
      <w:r>
        <w:rPr>
          <w:spacing w:val="40"/>
        </w:rPr>
        <w:t>  </w:t>
      </w:r>
      <w:r>
        <w:rPr/>
        <w:t>Office</w:t>
      </w:r>
      <w:r>
        <w:rPr>
          <w:spacing w:val="40"/>
        </w:rPr>
        <w:t>  </w:t>
      </w:r>
      <w:r>
        <w:rPr/>
        <w:t>(EPO)</w:t>
      </w:r>
      <w:r>
        <w:rPr>
          <w:spacing w:val="39"/>
        </w:rPr>
        <w:t>  </w:t>
      </w:r>
      <w:r>
        <w:rPr/>
        <w:t>address at </w:t>
      </w:r>
      <w:hyperlink r:id="rId11">
        <w:r>
          <w:rPr/>
          <w:t>http://it.stonybrook.edu/help/kb/checking-or-changing-your-mail-forwarding-address-in-the-</w:t>
        </w:r>
      </w:hyperlink>
      <w:r>
        <w:rPr/>
        <w:t> </w:t>
      </w:r>
      <w:r>
        <w:rPr>
          <w:spacing w:val="-4"/>
        </w:rPr>
        <w:t>epo.</w:t>
      </w:r>
    </w:p>
    <w:p>
      <w:pPr>
        <w:pStyle w:val="BodyText"/>
        <w:spacing w:before="24"/>
      </w:pPr>
    </w:p>
    <w:p>
      <w:pPr>
        <w:pStyle w:val="BodyText"/>
        <w:spacing w:line="264" w:lineRule="auto"/>
        <w:ind w:left="440" w:right="163"/>
        <w:jc w:val="both"/>
      </w:pPr>
      <w:r>
        <w:rPr/>
        <w:t>If</w:t>
      </w:r>
      <w:r>
        <w:rPr>
          <w:spacing w:val="-3"/>
        </w:rPr>
        <w:t> </w:t>
      </w:r>
      <w:r>
        <w:rPr/>
        <w:t>you</w:t>
      </w:r>
      <w:r>
        <w:rPr>
          <w:spacing w:val="-3"/>
        </w:rPr>
        <w:t> </w:t>
      </w:r>
      <w:r>
        <w:rPr/>
        <w:t>choose</w:t>
      </w:r>
      <w:r>
        <w:rPr>
          <w:spacing w:val="-2"/>
        </w:rPr>
        <w:t> </w:t>
      </w:r>
      <w:r>
        <w:rPr/>
        <w:t>to</w:t>
      </w:r>
      <w:r>
        <w:rPr>
          <w:spacing w:val="-3"/>
        </w:rPr>
        <w:t> </w:t>
      </w:r>
      <w:r>
        <w:rPr/>
        <w:t>forward</w:t>
      </w:r>
      <w:r>
        <w:rPr>
          <w:spacing w:val="-3"/>
        </w:rPr>
        <w:t> </w:t>
      </w:r>
      <w:r>
        <w:rPr/>
        <w:t>your</w:t>
      </w:r>
      <w:r>
        <w:rPr>
          <w:spacing w:val="-3"/>
        </w:rPr>
        <w:t> </w:t>
      </w:r>
      <w:r>
        <w:rPr/>
        <w:t>official</w:t>
      </w:r>
      <w:r>
        <w:rPr>
          <w:spacing w:val="-1"/>
        </w:rPr>
        <w:t> </w:t>
      </w:r>
      <w:r>
        <w:rPr/>
        <w:t>University</w:t>
      </w:r>
      <w:r>
        <w:rPr>
          <w:spacing w:val="-3"/>
        </w:rPr>
        <w:t> </w:t>
      </w:r>
      <w:r>
        <w:rPr/>
        <w:t>email</w:t>
      </w:r>
      <w:r>
        <w:rPr>
          <w:spacing w:val="-3"/>
        </w:rPr>
        <w:t> </w:t>
      </w:r>
      <w:r>
        <w:rPr/>
        <w:t>to</w:t>
      </w:r>
      <w:r>
        <w:rPr>
          <w:spacing w:val="-3"/>
        </w:rPr>
        <w:t> </w:t>
      </w:r>
      <w:r>
        <w:rPr/>
        <w:t>another</w:t>
      </w:r>
      <w:r>
        <w:rPr>
          <w:spacing w:val="-2"/>
        </w:rPr>
        <w:t> </w:t>
      </w:r>
      <w:r>
        <w:rPr/>
        <w:t>off-campus</w:t>
      </w:r>
      <w:r>
        <w:rPr>
          <w:spacing w:val="-3"/>
        </w:rPr>
        <w:t> </w:t>
      </w:r>
      <w:r>
        <w:rPr/>
        <w:t>account,</w:t>
      </w:r>
      <w:r>
        <w:rPr>
          <w:spacing w:val="-3"/>
        </w:rPr>
        <w:t> </w:t>
      </w:r>
      <w:r>
        <w:rPr/>
        <w:t>faculty</w:t>
      </w:r>
      <w:r>
        <w:rPr>
          <w:spacing w:val="-6"/>
        </w:rPr>
        <w:t> </w:t>
      </w:r>
      <w:r>
        <w:rPr/>
        <w:t>are not responsible</w:t>
      </w:r>
      <w:r>
        <w:rPr>
          <w:spacing w:val="-1"/>
        </w:rPr>
        <w:t> </w:t>
      </w:r>
      <w:r>
        <w:rPr/>
        <w:t>for</w:t>
      </w:r>
      <w:r>
        <w:rPr>
          <w:spacing w:val="-1"/>
        </w:rPr>
        <w:t> </w:t>
      </w:r>
      <w:r>
        <w:rPr/>
        <w:t>any</w:t>
      </w:r>
      <w:r>
        <w:rPr>
          <w:spacing w:val="-1"/>
        </w:rPr>
        <w:t> </w:t>
      </w:r>
      <w:r>
        <w:rPr/>
        <w:t>undeliverable</w:t>
      </w:r>
      <w:r>
        <w:rPr>
          <w:spacing w:val="-1"/>
        </w:rPr>
        <w:t> </w:t>
      </w:r>
      <w:r>
        <w:rPr/>
        <w:t>messages</w:t>
      </w:r>
      <w:r>
        <w:rPr>
          <w:spacing w:val="-3"/>
        </w:rPr>
        <w:t> </w:t>
      </w:r>
      <w:r>
        <w:rPr/>
        <w:t>to your</w:t>
      </w:r>
      <w:r>
        <w:rPr>
          <w:spacing w:val="-2"/>
        </w:rPr>
        <w:t> </w:t>
      </w:r>
      <w:r>
        <w:rPr/>
        <w:t>alternative</w:t>
      </w:r>
      <w:r>
        <w:rPr>
          <w:spacing w:val="-1"/>
        </w:rPr>
        <w:t> </w:t>
      </w:r>
      <w:r>
        <w:rPr/>
        <w:t>personal accounts.</w:t>
      </w:r>
      <w:r>
        <w:rPr>
          <w:spacing w:val="-1"/>
        </w:rPr>
        <w:t> </w:t>
      </w:r>
      <w:r>
        <w:rPr/>
        <w:t>You can</w:t>
      </w:r>
      <w:r>
        <w:rPr>
          <w:spacing w:val="-1"/>
        </w:rPr>
        <w:t> </w:t>
      </w:r>
      <w:r>
        <w:rPr/>
        <w:t>set up</w:t>
      </w:r>
      <w:r>
        <w:rPr>
          <w:spacing w:val="75"/>
          <w:w w:val="150"/>
        </w:rPr>
        <w:t>  </w:t>
      </w:r>
      <w:r>
        <w:rPr/>
        <w:t>Google</w:t>
      </w:r>
      <w:r>
        <w:rPr>
          <w:spacing w:val="76"/>
          <w:w w:val="150"/>
        </w:rPr>
        <w:t>  </w:t>
      </w:r>
      <w:r>
        <w:rPr/>
        <w:t>Mail</w:t>
      </w:r>
      <w:r>
        <w:rPr>
          <w:spacing w:val="76"/>
          <w:w w:val="150"/>
        </w:rPr>
        <w:t>  </w:t>
      </w:r>
      <w:r>
        <w:rPr/>
        <w:t>forwarding</w:t>
      </w:r>
      <w:r>
        <w:rPr>
          <w:spacing w:val="75"/>
          <w:w w:val="150"/>
        </w:rPr>
        <w:t>  </w:t>
      </w:r>
      <w:r>
        <w:rPr/>
        <w:t>using</w:t>
      </w:r>
      <w:r>
        <w:rPr>
          <w:spacing w:val="75"/>
          <w:w w:val="150"/>
        </w:rPr>
        <w:t>  </w:t>
      </w:r>
      <w:r>
        <w:rPr/>
        <w:t>these</w:t>
      </w:r>
      <w:r>
        <w:rPr>
          <w:spacing w:val="74"/>
          <w:w w:val="150"/>
        </w:rPr>
        <w:t>  </w:t>
      </w:r>
      <w:r>
        <w:rPr/>
        <w:t>DoIT-provided</w:t>
      </w:r>
      <w:r>
        <w:rPr>
          <w:spacing w:val="75"/>
          <w:w w:val="150"/>
        </w:rPr>
        <w:t>  </w:t>
      </w:r>
      <w:r>
        <w:rPr/>
        <w:t>instructions</w:t>
      </w:r>
      <w:r>
        <w:rPr>
          <w:spacing w:val="75"/>
          <w:w w:val="150"/>
        </w:rPr>
        <w:t>  </w:t>
      </w:r>
      <w:r>
        <w:rPr/>
        <w:t>found at </w:t>
      </w:r>
      <w:hyperlink r:id="rId12">
        <w:r>
          <w:rPr/>
          <w:t>http://it.stonybrook.edu/help/</w:t>
        </w:r>
      </w:hyperlink>
    </w:p>
    <w:p>
      <w:pPr>
        <w:pStyle w:val="BodyText"/>
        <w:ind w:left="440"/>
      </w:pPr>
      <w:r>
        <w:rPr>
          <w:spacing w:val="-2"/>
        </w:rPr>
        <w:t>kb/setting-up-mail-forwarding-in-google-</w:t>
      </w:r>
      <w:r>
        <w:rPr>
          <w:spacing w:val="-4"/>
        </w:rPr>
        <w:t>mail.</w:t>
      </w:r>
    </w:p>
    <w:p>
      <w:pPr>
        <w:pStyle w:val="BodyText"/>
        <w:spacing w:before="51"/>
      </w:pPr>
    </w:p>
    <w:p>
      <w:pPr>
        <w:pStyle w:val="BodyText"/>
        <w:spacing w:line="264" w:lineRule="auto"/>
        <w:ind w:left="440"/>
      </w:pPr>
      <w:r>
        <w:rPr/>
        <w:t>If</w:t>
      </w:r>
      <w:r>
        <w:rPr>
          <w:spacing w:val="80"/>
          <w:w w:val="150"/>
        </w:rPr>
        <w:t> </w:t>
      </w:r>
      <w:r>
        <w:rPr/>
        <w:t>you</w:t>
      </w:r>
      <w:r>
        <w:rPr>
          <w:spacing w:val="80"/>
          <w:w w:val="150"/>
        </w:rPr>
        <w:t> </w:t>
      </w:r>
      <w:r>
        <w:rPr/>
        <w:t>need</w:t>
      </w:r>
      <w:r>
        <w:rPr>
          <w:spacing w:val="80"/>
          <w:w w:val="150"/>
        </w:rPr>
        <w:t> </w:t>
      </w:r>
      <w:r>
        <w:rPr/>
        <w:t>technical</w:t>
      </w:r>
      <w:r>
        <w:rPr>
          <w:spacing w:val="80"/>
          <w:w w:val="150"/>
        </w:rPr>
        <w:t> </w:t>
      </w:r>
      <w:r>
        <w:rPr/>
        <w:t>assistance,</w:t>
      </w:r>
      <w:r>
        <w:rPr>
          <w:spacing w:val="80"/>
          <w:w w:val="150"/>
        </w:rPr>
        <w:t> </w:t>
      </w:r>
      <w:r>
        <w:rPr/>
        <w:t>please</w:t>
      </w:r>
      <w:r>
        <w:rPr>
          <w:spacing w:val="80"/>
          <w:w w:val="150"/>
        </w:rPr>
        <w:t> </w:t>
      </w:r>
      <w:r>
        <w:rPr/>
        <w:t>contact</w:t>
      </w:r>
      <w:r>
        <w:rPr>
          <w:spacing w:val="80"/>
          <w:w w:val="150"/>
        </w:rPr>
        <w:t> </w:t>
      </w:r>
      <w:r>
        <w:rPr/>
        <w:t>Client</w:t>
      </w:r>
      <w:r>
        <w:rPr>
          <w:spacing w:val="80"/>
          <w:w w:val="150"/>
        </w:rPr>
        <w:t> </w:t>
      </w:r>
      <w:r>
        <w:rPr/>
        <w:t>Support</w:t>
      </w:r>
      <w:r>
        <w:rPr>
          <w:spacing w:val="80"/>
          <w:w w:val="150"/>
        </w:rPr>
        <w:t> </w:t>
      </w:r>
      <w:r>
        <w:rPr/>
        <w:t>at</w:t>
      </w:r>
      <w:r>
        <w:rPr>
          <w:spacing w:val="-4"/>
        </w:rPr>
        <w:t> </w:t>
      </w:r>
      <w:r>
        <w:rPr/>
        <w:t>(631)</w:t>
      </w:r>
      <w:r>
        <w:rPr>
          <w:spacing w:val="80"/>
          <w:w w:val="150"/>
        </w:rPr>
        <w:t> </w:t>
      </w:r>
      <w:r>
        <w:rPr/>
        <w:t>632-9800</w:t>
      </w:r>
      <w:r>
        <w:rPr>
          <w:spacing w:val="-1"/>
        </w:rPr>
        <w:t> </w:t>
      </w:r>
      <w:r>
        <w:rPr/>
        <w:t>or </w:t>
      </w:r>
      <w:hyperlink r:id="rId13">
        <w:r>
          <w:rPr>
            <w:spacing w:val="-2"/>
          </w:rPr>
          <w:t>supportteam@stonybrook.edu.</w:t>
        </w:r>
      </w:hyperlink>
    </w:p>
    <w:p>
      <w:pPr>
        <w:pStyle w:val="BodyText"/>
        <w:spacing w:before="30"/>
      </w:pPr>
    </w:p>
    <w:p>
      <w:pPr>
        <w:pStyle w:val="Heading1"/>
        <w:numPr>
          <w:ilvl w:val="0"/>
          <w:numId w:val="1"/>
        </w:numPr>
        <w:tabs>
          <w:tab w:pos="912" w:val="left" w:leader="none"/>
        </w:tabs>
        <w:spacing w:line="240" w:lineRule="auto" w:before="0" w:after="0"/>
        <w:ind w:left="912" w:right="0" w:hanging="472"/>
        <w:jc w:val="left"/>
      </w:pPr>
      <w:r>
        <w:rPr/>
        <w:t>Student</w:t>
      </w:r>
      <w:r>
        <w:rPr>
          <w:spacing w:val="-10"/>
        </w:rPr>
        <w:t> </w:t>
      </w:r>
      <w:r>
        <w:rPr/>
        <w:t>Accessibility</w:t>
      </w:r>
      <w:r>
        <w:rPr>
          <w:spacing w:val="-12"/>
        </w:rPr>
        <w:t> </w:t>
      </w:r>
      <w:r>
        <w:rPr/>
        <w:t>Support</w:t>
      </w:r>
      <w:r>
        <w:rPr>
          <w:spacing w:val="-10"/>
        </w:rPr>
        <w:t> </w:t>
      </w:r>
      <w:r>
        <w:rPr>
          <w:spacing w:val="-2"/>
        </w:rPr>
        <w:t>Statement</w:t>
      </w:r>
    </w:p>
    <w:p>
      <w:pPr>
        <w:pStyle w:val="BodyText"/>
        <w:spacing w:line="264" w:lineRule="auto" w:before="40"/>
        <w:ind w:left="440" w:right="161"/>
        <w:jc w:val="both"/>
      </w:pPr>
      <w:r>
        <w:rPr/>
        <w:t>If you have a physical, psychological, medical, or</w:t>
      </w:r>
      <w:r>
        <w:rPr>
          <w:spacing w:val="-1"/>
        </w:rPr>
        <w:t> </w:t>
      </w:r>
      <w:r>
        <w:rPr/>
        <w:t>learning</w:t>
      </w:r>
      <w:r>
        <w:rPr>
          <w:spacing w:val="-1"/>
        </w:rPr>
        <w:t> </w:t>
      </w:r>
      <w:r>
        <w:rPr/>
        <w:t>disability</w:t>
      </w:r>
      <w:r>
        <w:rPr>
          <w:spacing w:val="-1"/>
        </w:rPr>
        <w:t> </w:t>
      </w:r>
      <w:r>
        <w:rPr/>
        <w:t>that</w:t>
      </w:r>
      <w:r>
        <w:rPr>
          <w:spacing w:val="-1"/>
        </w:rPr>
        <w:t> </w:t>
      </w:r>
      <w:r>
        <w:rPr/>
        <w:t>may</w:t>
      </w:r>
      <w:r>
        <w:rPr>
          <w:spacing w:val="-1"/>
        </w:rPr>
        <w:t> </w:t>
      </w:r>
      <w:r>
        <w:rPr/>
        <w:t>impact</w:t>
      </w:r>
      <w:r>
        <w:rPr>
          <w:spacing w:val="-1"/>
        </w:rPr>
        <w:t> </w:t>
      </w:r>
      <w:r>
        <w:rPr/>
        <w:t>your course work, please contact the Student Accessibility Support Center, 128 ECC Building, (631) 632- 6748, or at </w:t>
      </w:r>
      <w:hyperlink r:id="rId14">
        <w:r>
          <w:rPr/>
          <w:t>sasc@Stonybrook.edu.</w:t>
        </w:r>
      </w:hyperlink>
      <w:r>
        <w:rPr/>
        <w:t> They will determine with you what accommodations are necessary and appropriate. All information and documentation is confidential.</w:t>
      </w:r>
    </w:p>
    <w:p>
      <w:pPr>
        <w:pStyle w:val="BodyText"/>
        <w:spacing w:before="29"/>
      </w:pPr>
    </w:p>
    <w:p>
      <w:pPr>
        <w:pStyle w:val="Heading1"/>
        <w:numPr>
          <w:ilvl w:val="0"/>
          <w:numId w:val="1"/>
        </w:numPr>
        <w:tabs>
          <w:tab w:pos="912" w:val="left" w:leader="none"/>
        </w:tabs>
        <w:spacing w:line="240" w:lineRule="auto" w:before="1" w:after="0"/>
        <w:ind w:left="912" w:right="0" w:hanging="472"/>
        <w:jc w:val="left"/>
      </w:pPr>
      <w:r>
        <w:rPr/>
        <w:t>Academic</w:t>
      </w:r>
      <w:r>
        <w:rPr>
          <w:spacing w:val="-9"/>
        </w:rPr>
        <w:t> </w:t>
      </w:r>
      <w:r>
        <w:rPr/>
        <w:t>Integrity</w:t>
      </w:r>
      <w:r>
        <w:rPr>
          <w:spacing w:val="-11"/>
        </w:rPr>
        <w:t> </w:t>
      </w:r>
      <w:r>
        <w:rPr>
          <w:spacing w:val="-2"/>
        </w:rPr>
        <w:t>Statement</w:t>
      </w:r>
    </w:p>
    <w:p>
      <w:pPr>
        <w:pStyle w:val="BodyText"/>
        <w:spacing w:line="264" w:lineRule="auto" w:before="39"/>
        <w:ind w:left="440" w:right="160"/>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pStyle w:val="Heading1"/>
        <w:numPr>
          <w:ilvl w:val="0"/>
          <w:numId w:val="1"/>
        </w:numPr>
        <w:tabs>
          <w:tab w:pos="912" w:val="left" w:leader="none"/>
        </w:tabs>
        <w:spacing w:line="240" w:lineRule="auto" w:before="284" w:after="0"/>
        <w:ind w:left="912" w:right="0" w:hanging="472"/>
        <w:jc w:val="left"/>
      </w:pPr>
      <w:r>
        <w:rPr/>
        <w:t>Critical</w:t>
      </w:r>
      <w:r>
        <w:rPr>
          <w:spacing w:val="-11"/>
        </w:rPr>
        <w:t> </w:t>
      </w:r>
      <w:r>
        <w:rPr/>
        <w:t>Incident</w:t>
      </w:r>
      <w:r>
        <w:rPr>
          <w:spacing w:val="-10"/>
        </w:rPr>
        <w:t> </w:t>
      </w:r>
      <w:r>
        <w:rPr/>
        <w:t>Management</w:t>
      </w:r>
      <w:r>
        <w:rPr>
          <w:spacing w:val="-10"/>
        </w:rPr>
        <w:t> </w:t>
      </w:r>
      <w:r>
        <w:rPr>
          <w:spacing w:val="-2"/>
        </w:rPr>
        <w:t>Statement</w:t>
      </w:r>
    </w:p>
    <w:p>
      <w:pPr>
        <w:spacing w:after="0" w:line="240" w:lineRule="auto"/>
        <w:jc w:val="left"/>
        <w:sectPr>
          <w:pgSz w:w="12240" w:h="15840"/>
          <w:pgMar w:header="0" w:footer="1021" w:top="1380" w:bottom="1220" w:left="1720" w:right="1280"/>
        </w:sectPr>
      </w:pPr>
    </w:p>
    <w:p>
      <w:pPr>
        <w:pStyle w:val="BodyText"/>
        <w:spacing w:before="78"/>
        <w:ind w:left="440" w:right="157"/>
        <w:jc w:val="both"/>
      </w:pPr>
      <w:r>
        <w:rPr/>
        <w:t>Stony Brook University expects students to respect the rights, privileges, and property of other people. Faculty are</w:t>
      </w:r>
      <w:r>
        <w:rPr>
          <w:spacing w:val="-2"/>
        </w:rPr>
        <w:t> </w:t>
      </w:r>
      <w:r>
        <w:rPr/>
        <w:t>required to</w:t>
      </w:r>
      <w:r>
        <w:rPr>
          <w:spacing w:val="-2"/>
        </w:rPr>
        <w:t> </w:t>
      </w:r>
      <w:r>
        <w:rPr/>
        <w:t>report</w:t>
      </w:r>
      <w:r>
        <w:rPr>
          <w:spacing w:val="-2"/>
        </w:rPr>
        <w:t> </w:t>
      </w:r>
      <w:r>
        <w:rPr/>
        <w:t>to the Office</w:t>
      </w:r>
      <w:r>
        <w:rPr>
          <w:spacing w:val="-1"/>
        </w:rPr>
        <w:t> </w:t>
      </w:r>
      <w:r>
        <w:rPr/>
        <w:t>of</w:t>
      </w:r>
      <w:r>
        <w:rPr>
          <w:spacing w:val="-2"/>
        </w:rPr>
        <w:t> </w:t>
      </w:r>
      <w:r>
        <w:rPr/>
        <w:t>Student Conduct</w:t>
      </w:r>
      <w:r>
        <w:rPr>
          <w:spacing w:val="-2"/>
        </w:rPr>
        <w:t> </w:t>
      </w:r>
      <w:r>
        <w:rPr/>
        <w:t>and Community Standards any disruptive behavior that interrupts their ability to teach, compromises the safety of the learning environment, or inhibits students' ability to learn. Until/unless the </w:t>
      </w:r>
      <w:r>
        <w:rPr>
          <w:color w:val="990000"/>
          <w:u w:val="single" w:color="990000"/>
        </w:rPr>
        <w:t>latest COVID</w:t>
      </w:r>
      <w:r>
        <w:rPr>
          <w:color w:val="990000"/>
          <w:spacing w:val="40"/>
          <w:u w:val="none"/>
        </w:rPr>
        <w:t> </w:t>
      </w:r>
      <w:r>
        <w:rPr>
          <w:color w:val="990000"/>
          <w:u w:val="single" w:color="990000"/>
        </w:rPr>
        <w:t>guidance</w:t>
      </w:r>
      <w:r>
        <w:rPr>
          <w:color w:val="990000"/>
          <w:u w:val="none"/>
        </w:rPr>
        <w:t> </w:t>
      </w:r>
      <w:r>
        <w:rPr>
          <w:u w:val="none"/>
        </w:rPr>
        <w:t>is explicitly amended by SBU, during Fall 2021"disruptive behavior” will include refusal to wear a mask during classes.</w:t>
      </w:r>
    </w:p>
    <w:sectPr>
      <w:pgSz w:w="12240" w:h="15840"/>
      <w:pgMar w:header="0" w:footer="1021" w:top="1360" w:bottom="1220" w:left="172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24000">
              <wp:simplePos x="0" y="0"/>
              <wp:positionH relativeFrom="page">
                <wp:posOffset>1358900</wp:posOffset>
              </wp:positionH>
              <wp:positionV relativeFrom="page">
                <wp:posOffset>9448562</wp:posOffset>
              </wp:positionV>
              <wp:extent cx="36703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030" cy="165735"/>
                      </a:xfrm>
                      <a:prstGeom prst="rect">
                        <a:avLst/>
                      </a:prstGeom>
                    </wps:spPr>
                    <wps:txbx>
                      <w:txbxContent>
                        <w:p>
                          <w:pPr>
                            <w:spacing w:before="10"/>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981323pt;width:28.9pt;height:13.05pt;mso-position-horizontal-relative:page;mso-position-vertical-relative:page;z-index:-15892480" type="#_x0000_t202" id="docshape1" filled="false" stroked="false">
              <v:textbox inset="0,0,0,0">
                <w:txbxContent>
                  <w:p>
                    <w:pPr>
                      <w:spacing w:before="10"/>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24512">
              <wp:simplePos x="0" y="0"/>
              <wp:positionH relativeFrom="page">
                <wp:posOffset>1358900</wp:posOffset>
              </wp:positionH>
              <wp:positionV relativeFrom="page">
                <wp:posOffset>9270255</wp:posOffset>
              </wp:positionV>
              <wp:extent cx="405130" cy="16573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5130" cy="165735"/>
                      </a:xfrm>
                      <a:prstGeom prst="rect">
                        <a:avLst/>
                      </a:prstGeom>
                    </wps:spPr>
                    <wps:txbx>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29.941345pt;width:31.9pt;height:13.05pt;mso-position-horizontal-relative:page;mso-position-vertical-relative:page;z-index:-15891968" type="#_x0000_t202" id="docshape3" filled="false" stroked="false">
              <v:textbox inset="0,0,0,0">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16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68" w:hanging="360"/>
      </w:pPr>
      <w:rPr>
        <w:rFonts w:hint="default"/>
        <w:lang w:val="en-US" w:eastAsia="en-US" w:bidi="ar-SA"/>
      </w:rPr>
    </w:lvl>
    <w:lvl w:ilvl="2">
      <w:start w:val="0"/>
      <w:numFmt w:val="bullet"/>
      <w:lvlText w:val="•"/>
      <w:lvlJc w:val="left"/>
      <w:pPr>
        <w:ind w:left="2776" w:hanging="360"/>
      </w:pPr>
      <w:rPr>
        <w:rFonts w:hint="default"/>
        <w:lang w:val="en-US" w:eastAsia="en-US" w:bidi="ar-SA"/>
      </w:rPr>
    </w:lvl>
    <w:lvl w:ilvl="3">
      <w:start w:val="0"/>
      <w:numFmt w:val="bullet"/>
      <w:lvlText w:val="•"/>
      <w:lvlJc w:val="left"/>
      <w:pPr>
        <w:ind w:left="3584" w:hanging="360"/>
      </w:pPr>
      <w:rPr>
        <w:rFonts w:hint="default"/>
        <w:lang w:val="en-US" w:eastAsia="en-US" w:bidi="ar-SA"/>
      </w:rPr>
    </w:lvl>
    <w:lvl w:ilvl="4">
      <w:start w:val="0"/>
      <w:numFmt w:val="bullet"/>
      <w:lvlText w:val="•"/>
      <w:lvlJc w:val="left"/>
      <w:pPr>
        <w:ind w:left="4392"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08" w:hanging="360"/>
      </w:pPr>
      <w:rPr>
        <w:rFonts w:hint="default"/>
        <w:lang w:val="en-US" w:eastAsia="en-US" w:bidi="ar-SA"/>
      </w:rPr>
    </w:lvl>
    <w:lvl w:ilvl="7">
      <w:start w:val="0"/>
      <w:numFmt w:val="bullet"/>
      <w:lvlText w:val="•"/>
      <w:lvlJc w:val="left"/>
      <w:pPr>
        <w:ind w:left="6816" w:hanging="360"/>
      </w:pPr>
      <w:rPr>
        <w:rFonts w:hint="default"/>
        <w:lang w:val="en-US" w:eastAsia="en-US" w:bidi="ar-SA"/>
      </w:rPr>
    </w:lvl>
    <w:lvl w:ilvl="8">
      <w:start w:val="0"/>
      <w:numFmt w:val="bullet"/>
      <w:lvlText w:val="•"/>
      <w:lvlJc w:val="left"/>
      <w:pPr>
        <w:ind w:left="7624" w:hanging="360"/>
      </w:pPr>
      <w:rPr>
        <w:rFonts w:hint="default"/>
        <w:lang w:val="en-US" w:eastAsia="en-US" w:bidi="ar-SA"/>
      </w:rPr>
    </w:lvl>
  </w:abstractNum>
  <w:abstractNum w:abstractNumId="0">
    <w:multiLevelType w:val="hybridMultilevel"/>
    <w:lvl w:ilvl="0">
      <w:start w:val="1"/>
      <w:numFmt w:val="decimal"/>
      <w:lvlText w:val="%1."/>
      <w:lvlJc w:val="left"/>
      <w:pPr>
        <w:ind w:left="754" w:hanging="315"/>
        <w:jc w:val="left"/>
      </w:pPr>
      <w:rPr>
        <w:rFonts w:hint="default" w:ascii="Calibri" w:hAnsi="Calibri" w:eastAsia="Calibri" w:cs="Calibri"/>
        <w:b w:val="0"/>
        <w:bCs w:val="0"/>
        <w:i w:val="0"/>
        <w:iCs w:val="0"/>
        <w:spacing w:val="-3"/>
        <w:w w:val="99"/>
        <w:sz w:val="32"/>
        <w:szCs w:val="32"/>
        <w:lang w:val="en-US" w:eastAsia="en-US" w:bidi="ar-SA"/>
      </w:rPr>
    </w:lvl>
    <w:lvl w:ilvl="1">
      <w:start w:val="1"/>
      <w:numFmt w:val="decimal"/>
      <w:lvlText w:val="%1.%2."/>
      <w:lvlJc w:val="left"/>
      <w:pPr>
        <w:ind w:left="1200" w:hanging="490"/>
        <w:jc w:val="left"/>
      </w:pPr>
      <w:rPr>
        <w:rFonts w:hint="default" w:ascii="Calibri" w:hAnsi="Calibri" w:eastAsia="Calibri" w:cs="Calibri"/>
        <w:b w:val="0"/>
        <w:bCs w:val="0"/>
        <w:i/>
        <w:iCs/>
        <w:spacing w:val="0"/>
        <w:w w:val="100"/>
        <w:sz w:val="28"/>
        <w:szCs w:val="28"/>
        <w:lang w:val="en-US" w:eastAsia="en-US" w:bidi="ar-SA"/>
      </w:rPr>
    </w:lvl>
    <w:lvl w:ilvl="2">
      <w:start w:val="0"/>
      <w:numFmt w:val="bullet"/>
      <w:lvlText w:val="•"/>
      <w:lvlJc w:val="left"/>
      <w:pPr>
        <w:ind w:left="2093" w:hanging="490"/>
      </w:pPr>
      <w:rPr>
        <w:rFonts w:hint="default"/>
        <w:lang w:val="en-US" w:eastAsia="en-US" w:bidi="ar-SA"/>
      </w:rPr>
    </w:lvl>
    <w:lvl w:ilvl="3">
      <w:start w:val="0"/>
      <w:numFmt w:val="bullet"/>
      <w:lvlText w:val="•"/>
      <w:lvlJc w:val="left"/>
      <w:pPr>
        <w:ind w:left="2986" w:hanging="490"/>
      </w:pPr>
      <w:rPr>
        <w:rFonts w:hint="default"/>
        <w:lang w:val="en-US" w:eastAsia="en-US" w:bidi="ar-SA"/>
      </w:rPr>
    </w:lvl>
    <w:lvl w:ilvl="4">
      <w:start w:val="0"/>
      <w:numFmt w:val="bullet"/>
      <w:lvlText w:val="•"/>
      <w:lvlJc w:val="left"/>
      <w:pPr>
        <w:ind w:left="3880" w:hanging="490"/>
      </w:pPr>
      <w:rPr>
        <w:rFonts w:hint="default"/>
        <w:lang w:val="en-US" w:eastAsia="en-US" w:bidi="ar-SA"/>
      </w:rPr>
    </w:lvl>
    <w:lvl w:ilvl="5">
      <w:start w:val="0"/>
      <w:numFmt w:val="bullet"/>
      <w:lvlText w:val="•"/>
      <w:lvlJc w:val="left"/>
      <w:pPr>
        <w:ind w:left="4773" w:hanging="490"/>
      </w:pPr>
      <w:rPr>
        <w:rFonts w:hint="default"/>
        <w:lang w:val="en-US" w:eastAsia="en-US" w:bidi="ar-SA"/>
      </w:rPr>
    </w:lvl>
    <w:lvl w:ilvl="6">
      <w:start w:val="0"/>
      <w:numFmt w:val="bullet"/>
      <w:lvlText w:val="•"/>
      <w:lvlJc w:val="left"/>
      <w:pPr>
        <w:ind w:left="5666" w:hanging="490"/>
      </w:pPr>
      <w:rPr>
        <w:rFonts w:hint="default"/>
        <w:lang w:val="en-US" w:eastAsia="en-US" w:bidi="ar-SA"/>
      </w:rPr>
    </w:lvl>
    <w:lvl w:ilvl="7">
      <w:start w:val="0"/>
      <w:numFmt w:val="bullet"/>
      <w:lvlText w:val="•"/>
      <w:lvlJc w:val="left"/>
      <w:pPr>
        <w:ind w:left="6560" w:hanging="490"/>
      </w:pPr>
      <w:rPr>
        <w:rFonts w:hint="default"/>
        <w:lang w:val="en-US" w:eastAsia="en-US" w:bidi="ar-SA"/>
      </w:rPr>
    </w:lvl>
    <w:lvl w:ilvl="8">
      <w:start w:val="0"/>
      <w:numFmt w:val="bullet"/>
      <w:lvlText w:val="•"/>
      <w:lvlJc w:val="left"/>
      <w:pPr>
        <w:ind w:left="7453" w:hanging="49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75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spacing w:before="1"/>
      <w:ind w:left="1199" w:hanging="488"/>
      <w:outlineLvl w:val="2"/>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ind w:left="753" w:hanging="313"/>
    </w:pPr>
    <w:rPr>
      <w:rFonts w:ascii="Calibri" w:hAnsi="Calibri" w:eastAsia="Calibri" w:cs="Calibri"/>
      <w:lang w:val="en-US"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Sangjin.hong@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http://it.stonybrook.edu/help/kb/checking-or-changing-your-mail-forwarding-address-in-the-"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Sangjin Hong</dc:creator>
  <dc:title>Microsoft Word - ESE 122 Syllabus (Fall 2021)</dc:title>
  <dcterms:created xsi:type="dcterms:W3CDTF">2025-10-29T19:41:53Z</dcterms:created>
  <dcterms:modified xsi:type="dcterms:W3CDTF">2025-10-29T19:41:53Z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2021-08-20T00:00:00Z</vt:filetime>
  </property>
  <property fmtid="{D5CDD505-2E9C-101B-9397-08002B2CF9AE}" pid="3" name="LastSaved">
    <vt:filetime>2025-10-29T00:00:00Z</vt:filetime>
  </property>
  <property fmtid="{D5CDD505-2E9C-101B-9397-08002B2CF9AE}" pid="4" name="Producer">
    <vt:lpwstr>Microsoft: Print To PDF</vt:lpwstr>
  </property>
</Properties>
</file>