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1E49" w14:textId="2E8025E0" w:rsidR="001859BB" w:rsidRDefault="008F5207" w:rsidP="008F5207">
      <w:pPr>
        <w:jc w:val="center"/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 wp14:anchorId="5689CE1A" wp14:editId="65458255">
            <wp:extent cx="4133850" cy="752475"/>
            <wp:effectExtent l="0" t="0" r="0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1D52" w:rsidRPr="00491D52">
        <w:rPr>
          <w:noProof/>
        </w:rPr>
        <w:t xml:space="preserve"> </w:t>
      </w:r>
    </w:p>
    <w:sdt>
      <w:sdtPr>
        <w:id w:val="288103005"/>
        <w:docPartObj>
          <w:docPartGallery w:val="Cover Pages"/>
          <w:docPartUnique/>
        </w:docPartObj>
      </w:sdtPr>
      <w:sdtEndPr/>
      <w:sdtContent>
        <w:p w14:paraId="5144BA06" w14:textId="77777777" w:rsidR="001859BB" w:rsidRDefault="001859BB" w:rsidP="00550FA0"/>
        <w:p w14:paraId="4CE9D468" w14:textId="2611153C" w:rsidR="00680BC6" w:rsidRDefault="00414CA1" w:rsidP="00550FA0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9440" behindDoc="0" locked="0" layoutInCell="1" allowOverlap="1" wp14:anchorId="523325A3" wp14:editId="5DAD0FE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1909445</wp:posOffset>
                    </wp:positionV>
                    <wp:extent cx="6410325" cy="1950720"/>
                    <wp:effectExtent l="0" t="0" r="28575" b="1143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0325" cy="1950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1BB32" w14:textId="29FFA5F6" w:rsidR="00AF201B" w:rsidRPr="00E2323D" w:rsidRDefault="00AF201B" w:rsidP="00414CA1">
                                <w:pPr>
                                  <w:pStyle w:val="NoSpacing"/>
                                  <w:jc w:val="center"/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</w:pPr>
                                <w:r w:rsidRPr="00E2323D"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  <w:t xml:space="preserve">AP </w:t>
                                </w:r>
                                <w:r w:rsidR="008B5931"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  <w:t>Approval</w:t>
                                </w:r>
                              </w:p>
                              <w:p w14:paraId="683717A5" w14:textId="77777777" w:rsidR="00AF201B" w:rsidRPr="00E2323D" w:rsidRDefault="00AF201B" w:rsidP="00414CA1">
                                <w:pPr>
                                  <w:pStyle w:val="NoSpacing"/>
                                  <w:jc w:val="center"/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</w:pPr>
                                <w:r w:rsidRPr="00E2323D"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  <w:t>User Guide</w:t>
                                </w:r>
                              </w:p>
                              <w:p w14:paraId="249314C5" w14:textId="77777777" w:rsidR="00AF201B" w:rsidRPr="00E2323D" w:rsidRDefault="00AF201B" w:rsidP="00550FA0">
                                <w:pPr>
                                  <w:rPr>
                                    <w:sz w:val="110"/>
                                    <w:szCs w:val="1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3325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150.35pt;width:504.75pt;height:153.6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" filled="f" strokecolor="white [3212]">
                    <v:textbox>
                      <w:txbxContent>
                        <w:p w14:paraId="09C1BB32" w14:textId="29FFA5F6" w:rsidR="00AF201B" w:rsidRPr="00E2323D" w:rsidRDefault="00AF201B" w:rsidP="00414CA1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</w:pPr>
                          <w:r w:rsidRPr="00E2323D"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  <w:t xml:space="preserve">AP </w:t>
                          </w:r>
                          <w:r w:rsidR="008B5931"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  <w:t>Approval</w:t>
                          </w:r>
                        </w:p>
                        <w:p w14:paraId="683717A5" w14:textId="77777777" w:rsidR="00AF201B" w:rsidRPr="00E2323D" w:rsidRDefault="00AF201B" w:rsidP="00414CA1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</w:pPr>
                          <w:r w:rsidRPr="00E2323D"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  <w:t>User Guide</w:t>
                          </w:r>
                        </w:p>
                        <w:p w14:paraId="249314C5" w14:textId="77777777" w:rsidR="00AF201B" w:rsidRPr="00E2323D" w:rsidRDefault="00AF201B" w:rsidP="00550FA0">
                          <w:pPr>
                            <w:rPr>
                              <w:sz w:val="110"/>
                              <w:szCs w:val="11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859BB">
            <w:br w:type="page"/>
          </w:r>
        </w:p>
      </w:sdtContent>
    </w:sdt>
    <w:p w14:paraId="13517E81" w14:textId="5ED3AB81" w:rsidR="004B4453" w:rsidRPr="00491D52" w:rsidRDefault="004B4453" w:rsidP="004B4453">
      <w:pPr>
        <w:rPr>
          <w:b/>
          <w:bCs/>
          <w:sz w:val="32"/>
          <w:szCs w:val="32"/>
        </w:rPr>
      </w:pPr>
      <w:bookmarkStart w:id="1" w:name="_Toc14679833"/>
      <w:r w:rsidRPr="00491D52">
        <w:rPr>
          <w:b/>
          <w:bCs/>
          <w:sz w:val="32"/>
          <w:szCs w:val="32"/>
        </w:rPr>
        <w:lastRenderedPageBreak/>
        <w:t xml:space="preserve">AP </w:t>
      </w:r>
      <w:r w:rsidR="008B5931">
        <w:rPr>
          <w:b/>
          <w:bCs/>
          <w:sz w:val="32"/>
          <w:szCs w:val="32"/>
        </w:rPr>
        <w:t>Approval</w:t>
      </w:r>
      <w:r w:rsidRPr="00491D52">
        <w:rPr>
          <w:b/>
          <w:bCs/>
          <w:sz w:val="32"/>
          <w:szCs w:val="32"/>
        </w:rPr>
        <w:t xml:space="preserve"> User Guide</w:t>
      </w:r>
      <w:r w:rsidR="008B5931">
        <w:rPr>
          <w:b/>
          <w:bCs/>
          <w:sz w:val="32"/>
          <w:szCs w:val="32"/>
        </w:rPr>
        <w:t xml:space="preserve"> – Approving</w:t>
      </w:r>
      <w:r w:rsidR="00305A79">
        <w:rPr>
          <w:b/>
          <w:bCs/>
          <w:sz w:val="32"/>
          <w:szCs w:val="32"/>
        </w:rPr>
        <w:t xml:space="preserve"> or Rejecting</w:t>
      </w:r>
      <w:r w:rsidR="008B5931">
        <w:rPr>
          <w:b/>
          <w:bCs/>
          <w:sz w:val="32"/>
          <w:szCs w:val="32"/>
        </w:rPr>
        <w:t xml:space="preserve"> Transactions</w:t>
      </w:r>
    </w:p>
    <w:p w14:paraId="386ED17D" w14:textId="6E1A761D" w:rsidR="004B4453" w:rsidRDefault="004B4453" w:rsidP="004B4453">
      <w:r>
        <w:t xml:space="preserve">Last Updated: </w:t>
      </w:r>
      <w:r w:rsidR="00431F64">
        <w:t>7/28</w:t>
      </w:r>
      <w:r w:rsidR="00E05DBB">
        <w:t>/</w:t>
      </w:r>
      <w:r w:rsidR="00B9106D">
        <w:t>2021</w:t>
      </w:r>
    </w:p>
    <w:p w14:paraId="3063A2BA" w14:textId="79668C5D" w:rsidR="00B9106D" w:rsidRDefault="00B9106D" w:rsidP="004B4453"/>
    <w:p w14:paraId="6CAEED97" w14:textId="77777777" w:rsidR="00B9106D" w:rsidRPr="003645A3" w:rsidRDefault="00B9106D" w:rsidP="00B9106D">
      <w:pPr>
        <w:rPr>
          <w:b/>
          <w:sz w:val="32"/>
          <w:szCs w:val="32"/>
          <w:highlight w:val="yellow"/>
        </w:rPr>
      </w:pPr>
      <w:r w:rsidRPr="003645A3">
        <w:rPr>
          <w:b/>
          <w:sz w:val="32"/>
          <w:szCs w:val="32"/>
          <w:highlight w:val="yellow"/>
        </w:rPr>
        <w:t xml:space="preserve">Important Note </w:t>
      </w:r>
    </w:p>
    <w:p w14:paraId="0DDDB1AB" w14:textId="77777777" w:rsidR="00B9106D" w:rsidRDefault="00B9106D" w:rsidP="00B9106D">
      <w:pPr>
        <w:rPr>
          <w:b/>
        </w:rPr>
      </w:pPr>
    </w:p>
    <w:p w14:paraId="6E23C0F8" w14:textId="1AF6C29F" w:rsidR="00B9106D" w:rsidRPr="00680BC6" w:rsidRDefault="00B9106D" w:rsidP="00B9106D">
      <w:pPr>
        <w:jc w:val="both"/>
      </w:pPr>
      <w:r w:rsidRPr="003645A3">
        <w:t>As the Avid system is managing sen</w:t>
      </w:r>
      <w:r>
        <w:t xml:space="preserve">sitive </w:t>
      </w:r>
      <w:r w:rsidRPr="003645A3">
        <w:t xml:space="preserve">financial </w:t>
      </w:r>
      <w:r>
        <w:t>information</w:t>
      </w:r>
      <w:r w:rsidRPr="003645A3">
        <w:t xml:space="preserve"> – there is security</w:t>
      </w:r>
      <w:r>
        <w:t xml:space="preserve"> </w:t>
      </w:r>
      <w:r w:rsidRPr="003645A3">
        <w:t>build in to protect these transaction</w:t>
      </w:r>
      <w:r>
        <w:t>s</w:t>
      </w:r>
      <w:r w:rsidRPr="003645A3">
        <w:t xml:space="preserve">. </w:t>
      </w:r>
      <w:r>
        <w:t>When an SBF user is logged on, if</w:t>
      </w:r>
      <w:r w:rsidRPr="003645A3">
        <w:t xml:space="preserve"> there </w:t>
      </w:r>
      <w:r>
        <w:t>are</w:t>
      </w:r>
      <w:r w:rsidRPr="003645A3">
        <w:t xml:space="preserve"> 10 minutes of inactivity</w:t>
      </w:r>
      <w:r>
        <w:t>,</w:t>
      </w:r>
      <w:r w:rsidRPr="003645A3">
        <w:t xml:space="preserve"> the system will</w:t>
      </w:r>
      <w:r>
        <w:t xml:space="preserve"> automatically </w:t>
      </w:r>
      <w:r w:rsidRPr="003645A3">
        <w:t>“time out” and log the user off the system</w:t>
      </w:r>
      <w:r>
        <w:t>. Please utilize the “</w:t>
      </w:r>
      <w:r w:rsidRPr="000A35DF">
        <w:rPr>
          <w:i/>
        </w:rPr>
        <w:t>Update</w:t>
      </w:r>
      <w:r>
        <w:rPr>
          <w:i/>
        </w:rPr>
        <w:t>”</w:t>
      </w:r>
      <w:r>
        <w:t xml:space="preserve"> and “</w:t>
      </w:r>
      <w:r w:rsidRPr="000A35DF">
        <w:rPr>
          <w:i/>
        </w:rPr>
        <w:t>Update Detai</w:t>
      </w:r>
      <w:r>
        <w:rPr>
          <w:i/>
        </w:rPr>
        <w:t xml:space="preserve">l Line” </w:t>
      </w:r>
      <w:r>
        <w:t>buttons to sa</w:t>
      </w:r>
      <w:r w:rsidR="00E7684F">
        <w:t>v</w:t>
      </w:r>
      <w:r>
        <w:t>e your work</w:t>
      </w:r>
      <w:r w:rsidRPr="003645A3">
        <w:t>.</w:t>
      </w:r>
    </w:p>
    <w:p w14:paraId="0E676BD9" w14:textId="77777777" w:rsidR="004B4453" w:rsidRDefault="004B4453" w:rsidP="004B4453"/>
    <w:p w14:paraId="0D90C623" w14:textId="1BC7EEC4" w:rsidR="008B5931" w:rsidRPr="008B5931" w:rsidRDefault="004B4453" w:rsidP="008B5931">
      <w:r w:rsidRPr="001B03F7">
        <w:rPr>
          <w:b/>
        </w:rPr>
        <w:t>Introduction</w:t>
      </w:r>
      <w:r w:rsidRPr="00365E3E">
        <w:rPr>
          <w:b/>
        </w:rPr>
        <w:t>:</w:t>
      </w:r>
      <w:r>
        <w:t xml:space="preserve">  This </w:t>
      </w:r>
      <w:r w:rsidRPr="006C1F25">
        <w:rPr>
          <w:rStyle w:val="AriettStyleChar"/>
        </w:rPr>
        <w:t>document</w:t>
      </w:r>
      <w:r>
        <w:t xml:space="preserve"> is an Avid site </w:t>
      </w:r>
      <w:r w:rsidR="00A32A74">
        <w:t>g</w:t>
      </w:r>
      <w:r>
        <w:t xml:space="preserve">uide designed for </w:t>
      </w:r>
      <w:r w:rsidR="00491D52">
        <w:t>SBF</w:t>
      </w:r>
      <w:r>
        <w:t xml:space="preserve"> </w:t>
      </w:r>
      <w:r w:rsidR="00305A79">
        <w:t>approvers</w:t>
      </w:r>
      <w:r>
        <w:t>.  Here are the topics covered</w:t>
      </w:r>
      <w:r w:rsidR="008B5931">
        <w:t xml:space="preserve">: </w:t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u w:val="none"/>
        </w:rPr>
        <w:id w:val="41057955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4784DBA" w14:textId="4DCF93A1" w:rsidR="00711751" w:rsidRPr="00BC38CB" w:rsidRDefault="00711751" w:rsidP="00BC38CB">
          <w:pPr>
            <w:pStyle w:val="TOCHeading"/>
            <w:rPr>
              <w:rFonts w:ascii="Calibri" w:hAnsi="Calibri" w:cstheme="minorHAnsi"/>
              <w:b/>
              <w:bCs/>
              <w:color w:val="auto"/>
              <w:sz w:val="24"/>
              <w:szCs w:val="24"/>
            </w:rPr>
          </w:pPr>
        </w:p>
        <w:p w14:paraId="46B41CFF" w14:textId="44E9F168" w:rsidR="00711751" w:rsidRPr="00BC38CB" w:rsidRDefault="008B5931" w:rsidP="002829BA">
          <w:pPr>
            <w:pStyle w:val="TOC1"/>
            <w:rPr>
              <w:rFonts w:eastAsiaTheme="minorEastAsia" w:cstheme="minorBidi"/>
              <w:noProof/>
              <w:sz w:val="22"/>
              <w:szCs w:val="22"/>
            </w:rPr>
          </w:pPr>
          <w:r w:rsidRPr="00FD6262">
            <w:fldChar w:fldCharType="begin"/>
          </w:r>
          <w:r w:rsidRPr="00FD6262">
            <w:instrText xml:space="preserve"> TOC \o "1-3" \h \z \u </w:instrText>
          </w:r>
          <w:r w:rsidRPr="00FD6262">
            <w:fldChar w:fldCharType="separate"/>
          </w:r>
          <w:hyperlink w:anchor="_Toc48118622" w:history="1">
            <w:r w:rsidR="00BC38CB" w:rsidRPr="00BC38CB">
              <w:rPr>
                <w:rStyle w:val="Hyperlink"/>
                <w:noProof/>
                <w:color w:val="auto"/>
              </w:rPr>
              <w:t>Logging on / Home Screen / Status of your AP Invoices</w:t>
            </w:r>
            <w:r w:rsidR="00020918">
              <w:rPr>
                <w:rStyle w:val="Hyperlink"/>
                <w:noProof/>
                <w:color w:val="auto"/>
              </w:rPr>
              <w:t>………………………………………………………….</w:t>
            </w:r>
            <w:r w:rsidR="00B9106D">
              <w:rPr>
                <w:noProof/>
                <w:webHidden/>
              </w:rPr>
              <w:t>1-</w:t>
            </w:r>
            <w:r w:rsidR="00B26DE0">
              <w:rPr>
                <w:noProof/>
                <w:webHidden/>
              </w:rPr>
              <w:t>3</w:t>
            </w:r>
            <w:r w:rsidR="00B9106D">
              <w:rPr>
                <w:noProof/>
                <w:webHidden/>
              </w:rPr>
              <w:t xml:space="preserve"> </w:t>
            </w:r>
          </w:hyperlink>
        </w:p>
        <w:p w14:paraId="06C92CE5" w14:textId="77B19425" w:rsidR="00711751" w:rsidRPr="00BC38CB" w:rsidRDefault="00BC38CB" w:rsidP="002829BA">
          <w:pPr>
            <w:pStyle w:val="TOC1"/>
            <w:rPr>
              <w:rStyle w:val="Hyperlink"/>
              <w:noProof/>
              <w:color w:val="auto"/>
            </w:rPr>
          </w:pPr>
          <w:r w:rsidRPr="00BC38CB">
            <w:rPr>
              <w:rStyle w:val="Hyperlink"/>
              <w:noProof/>
              <w:color w:val="auto"/>
              <w:u w:val="none"/>
            </w:rPr>
            <w:t>Approving</w:t>
          </w:r>
          <w:r w:rsidR="00711751" w:rsidRPr="00BC38CB">
            <w:rPr>
              <w:rStyle w:val="Hyperlink"/>
              <w:noProof/>
              <w:color w:val="auto"/>
              <w:u w:val="none"/>
            </w:rPr>
            <w:t xml:space="preserve"> a Transaction</w:t>
          </w:r>
          <w:r w:rsidR="00305A79">
            <w:rPr>
              <w:rStyle w:val="Hyperlink"/>
              <w:noProof/>
              <w:color w:val="auto"/>
              <w:u w:val="none"/>
            </w:rPr>
            <w:t>.</w:t>
          </w:r>
          <w:r w:rsidR="005406C0">
            <w:rPr>
              <w:noProof/>
              <w:webHidden/>
            </w:rPr>
            <w:t>………………………………………………………………………………………………………..</w:t>
          </w:r>
          <w:r w:rsidR="00B26DE0">
            <w:rPr>
              <w:noProof/>
              <w:webHidden/>
            </w:rPr>
            <w:t>4-7</w:t>
          </w:r>
        </w:p>
        <w:p w14:paraId="10FA1528" w14:textId="06D3CE1E" w:rsidR="00BC38CB" w:rsidRDefault="00BC38CB" w:rsidP="002829BA">
          <w:pPr>
            <w:pStyle w:val="TOC1"/>
          </w:pPr>
          <w:r w:rsidRPr="00BC38CB">
            <w:t>Rejecting a Tr</w:t>
          </w:r>
          <w:r>
            <w:t>ansaction…</w:t>
          </w:r>
          <w:r w:rsidR="002829BA">
            <w:t>…………</w:t>
          </w:r>
          <w:r>
            <w:t>……………………………………………………………………………………………</w:t>
          </w:r>
          <w:r w:rsidR="000D7E62">
            <w:t xml:space="preserve">  </w:t>
          </w:r>
          <w:r w:rsidR="00DE6BEA">
            <w:t>7-8</w:t>
          </w:r>
        </w:p>
        <w:p w14:paraId="0696FBCA" w14:textId="6B0B522D" w:rsidR="00431F64" w:rsidRPr="00431F64" w:rsidRDefault="00431F64" w:rsidP="00431F64">
          <w:r>
            <w:t xml:space="preserve">Search Functions……………………………………………………………………………………………………………………. 9 </w:t>
          </w:r>
        </w:p>
        <w:p w14:paraId="533FA2FD" w14:textId="6B2BCD3D" w:rsidR="008B5931" w:rsidRDefault="008B5931" w:rsidP="008B5931">
          <w:r w:rsidRPr="00FD6262">
            <w:rPr>
              <w:noProof/>
            </w:rPr>
            <w:fldChar w:fldCharType="end"/>
          </w:r>
        </w:p>
      </w:sdtContent>
    </w:sdt>
    <w:p w14:paraId="3EA057F1" w14:textId="768354D1" w:rsidR="008B5931" w:rsidRDefault="008B5931" w:rsidP="002829BA">
      <w:pPr>
        <w:pStyle w:val="Heading1"/>
      </w:pPr>
      <w:bookmarkStart w:id="2" w:name="_Toc48118622"/>
      <w:r>
        <w:t>Approving a Transaction</w:t>
      </w:r>
      <w:r w:rsidRPr="00EE39B1">
        <w:t>:</w:t>
      </w:r>
      <w:bookmarkEnd w:id="2"/>
    </w:p>
    <w:p w14:paraId="2759CABE" w14:textId="3AC39565" w:rsidR="00B9106D" w:rsidRDefault="00B9106D" w:rsidP="00B9106D"/>
    <w:p w14:paraId="4C61FD50" w14:textId="3662E097" w:rsidR="00B9106D" w:rsidRDefault="00B9106D" w:rsidP="00B9106D">
      <w:r>
        <w:rPr>
          <w:b/>
        </w:rPr>
        <w:t xml:space="preserve">KEY </w:t>
      </w:r>
      <w:r w:rsidRPr="009625BF">
        <w:rPr>
          <w:b/>
        </w:rPr>
        <w:t xml:space="preserve">NOTE: </w:t>
      </w:r>
      <w:r w:rsidR="006A4B31">
        <w:t>P</w:t>
      </w:r>
      <w:r w:rsidRPr="009625BF">
        <w:t>lease make sure to read t</w:t>
      </w:r>
      <w:r>
        <w:t>he</w:t>
      </w:r>
      <w:r w:rsidRPr="009625BF">
        <w:t xml:space="preserve"> language on the top of the </w:t>
      </w:r>
      <w:r>
        <w:t>web</w:t>
      </w:r>
      <w:r w:rsidR="006A4B31">
        <w:t>sites log-in page</w:t>
      </w:r>
      <w:r w:rsidRPr="009625BF">
        <w:t xml:space="preserve"> in the blue </w:t>
      </w:r>
      <w:r w:rsidR="006A4B31">
        <w:t xml:space="preserve">highlighted </w:t>
      </w:r>
      <w:r w:rsidRPr="009625BF">
        <w:t>box. This is your attestation that this transaction meets the donor’s intentions and complies with the Foundation</w:t>
      </w:r>
      <w:r>
        <w:t>’s</w:t>
      </w:r>
      <w:r w:rsidRPr="009625BF">
        <w:t xml:space="preserve"> policies and procedures</w:t>
      </w:r>
    </w:p>
    <w:p w14:paraId="7C470A45" w14:textId="77777777" w:rsidR="00B9106D" w:rsidRPr="00B9106D" w:rsidRDefault="00B9106D" w:rsidP="00B9106D"/>
    <w:p w14:paraId="37C85FD1" w14:textId="77777777" w:rsidR="008B5931" w:rsidRDefault="008B5931" w:rsidP="008B5931"/>
    <w:p w14:paraId="0607CF32" w14:textId="299F32FB" w:rsidR="00B9106D" w:rsidRPr="00B9106D" w:rsidRDefault="00A959D6" w:rsidP="00A959D6">
      <w:pPr>
        <w:rPr>
          <w:b/>
        </w:rPr>
      </w:pPr>
      <w:r w:rsidRPr="00E40FDF">
        <w:rPr>
          <w:b/>
        </w:rPr>
        <w:t xml:space="preserve">Log in to </w:t>
      </w:r>
      <w:r>
        <w:rPr>
          <w:b/>
        </w:rPr>
        <w:t>the SBF</w:t>
      </w:r>
      <w:r w:rsidRPr="00E40FDF">
        <w:rPr>
          <w:b/>
        </w:rPr>
        <w:t xml:space="preserve"> Avid site. </w:t>
      </w:r>
      <w:r>
        <w:rPr>
          <w:b/>
        </w:rPr>
        <w:t xml:space="preserve">    </w:t>
      </w:r>
      <w:hyperlink r:id="rId13" w:history="1">
        <w:r w:rsidRPr="00536FDA">
          <w:rPr>
            <w:rStyle w:val="Hyperlink"/>
          </w:rPr>
          <w:t>https://sbf.arietttouch.net/</w:t>
        </w:r>
      </w:hyperlink>
    </w:p>
    <w:p w14:paraId="2D518AF4" w14:textId="77777777" w:rsidR="00B9106D" w:rsidRDefault="00B9106D" w:rsidP="00A959D6"/>
    <w:p w14:paraId="2C4C704F" w14:textId="1912FE4E" w:rsidR="00B9106D" w:rsidRDefault="00B9106D" w:rsidP="00B9106D">
      <w:pPr>
        <w:rPr>
          <w:b/>
        </w:rPr>
      </w:pPr>
      <w:r w:rsidRPr="00E413C4">
        <w:rPr>
          <w:b/>
          <w:color w:val="FF0000"/>
        </w:rPr>
        <w:t>STEP ONE</w:t>
      </w:r>
      <w:r w:rsidRPr="00E413C4">
        <w:rPr>
          <w:color w:val="FF0000"/>
        </w:rPr>
        <w:t xml:space="preserve"> </w:t>
      </w:r>
      <w:r>
        <w:t xml:space="preserve">- type in your User Name and Password. </w:t>
      </w:r>
      <w:bookmarkStart w:id="3" w:name="_Hlk67917802"/>
      <w:r w:rsidR="008E662F">
        <w:t xml:space="preserve">Your user name will match how your name is spelled for your SBU e-mail. </w:t>
      </w:r>
      <w:bookmarkEnd w:id="3"/>
      <w:r w:rsidR="00A65B90">
        <w:t xml:space="preserve">. On your first login, all users will have the same password which is </w:t>
      </w:r>
      <w:r w:rsidR="00A65B90" w:rsidRPr="00394E44">
        <w:rPr>
          <w:i/>
          <w:u w:val="single"/>
        </w:rPr>
        <w:t>P</w:t>
      </w:r>
      <w:r w:rsidR="00A65B90" w:rsidRPr="00394E44">
        <w:rPr>
          <w:i/>
        </w:rPr>
        <w:t xml:space="preserve">assword123 </w:t>
      </w:r>
      <w:r w:rsidR="00A65B90">
        <w:rPr>
          <w:i/>
        </w:rPr>
        <w:t xml:space="preserve">(the “P” is in caps). </w:t>
      </w:r>
      <w:r w:rsidR="00A65B90">
        <w:t xml:space="preserve">Click on “Sign In” to go to the </w:t>
      </w:r>
      <w:r w:rsidR="00A65B90" w:rsidRPr="00CA13D6">
        <w:rPr>
          <w:b/>
        </w:rPr>
        <w:t>Home Screen</w:t>
      </w:r>
    </w:p>
    <w:p w14:paraId="69626670" w14:textId="7F00B924" w:rsidR="00A214AF" w:rsidRDefault="00A214AF" w:rsidP="00B9106D">
      <w:pPr>
        <w:rPr>
          <w:b/>
        </w:rPr>
      </w:pPr>
    </w:p>
    <w:p w14:paraId="29AA0D6D" w14:textId="77777777" w:rsidR="00A214AF" w:rsidRDefault="00A214AF" w:rsidP="00A214AF">
      <w:pPr>
        <w:rPr>
          <w:b/>
        </w:rPr>
      </w:pPr>
    </w:p>
    <w:p w14:paraId="59CB8DD7" w14:textId="77777777" w:rsidR="00A214AF" w:rsidRPr="00334AA3" w:rsidRDefault="00A214AF" w:rsidP="00B9106D">
      <w:pPr>
        <w:rPr>
          <w:b/>
        </w:rPr>
      </w:pPr>
    </w:p>
    <w:p w14:paraId="6CDE6199" w14:textId="77777777" w:rsidR="00883552" w:rsidRDefault="00883552" w:rsidP="00883552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6EECF46" wp14:editId="22929D27">
            <wp:extent cx="5943600" cy="1790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23F8" w14:textId="77777777" w:rsidR="00883552" w:rsidRDefault="00883552" w:rsidP="00883552">
      <w:pPr>
        <w:rPr>
          <w:b/>
        </w:rPr>
      </w:pPr>
    </w:p>
    <w:p w14:paraId="52979E76" w14:textId="77777777" w:rsidR="00883552" w:rsidRDefault="00883552" w:rsidP="00883552"/>
    <w:p w14:paraId="1DA6E5A4" w14:textId="4C65F381" w:rsidR="00883552" w:rsidRPr="009D3E6F" w:rsidRDefault="00883552" w:rsidP="00883552">
      <w:r w:rsidRPr="00F97FD3">
        <w:t xml:space="preserve">Once you have accessed the Avid system for the first time, you need to create your own unique </w:t>
      </w:r>
      <w:r w:rsidR="000D16AF">
        <w:t>p</w:t>
      </w:r>
      <w:r w:rsidRPr="00F97FD3">
        <w:t>assword. Please follow the steps below:</w:t>
      </w:r>
    </w:p>
    <w:p w14:paraId="26C49713" w14:textId="77777777" w:rsidR="00883552" w:rsidRDefault="00883552" w:rsidP="0088355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1020"/>
        <w:rPr>
          <w:rFonts w:cs="Calibri"/>
          <w:sz w:val="22"/>
          <w:szCs w:val="22"/>
        </w:rPr>
      </w:pPr>
      <w:r>
        <w:rPr>
          <w:rFonts w:ascii="Arial" w:hAnsi="Arial" w:cs="Arial"/>
          <w:color w:val="000000"/>
        </w:rPr>
        <w:t>Click on the </w:t>
      </w:r>
      <w:r>
        <w:rPr>
          <w:rFonts w:ascii="Arial" w:hAnsi="Arial" w:cs="Arial"/>
          <w:b/>
          <w:bCs/>
          <w:color w:val="000000"/>
        </w:rPr>
        <w:t>hamburger sidebar menu</w:t>
      </w:r>
      <w:r>
        <w:rPr>
          <w:rFonts w:ascii="Arial" w:hAnsi="Arial" w:cs="Arial"/>
          <w:color w:val="000000"/>
        </w:rPr>
        <w:t> in the top left corner</w:t>
      </w:r>
    </w:p>
    <w:p w14:paraId="5EE48D37" w14:textId="77777777" w:rsidR="00883552" w:rsidRDefault="00883552" w:rsidP="0088355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Click on “</w:t>
      </w:r>
      <w:r>
        <w:rPr>
          <w:rFonts w:ascii="Arial" w:hAnsi="Arial" w:cs="Arial"/>
          <w:b/>
          <w:bCs/>
          <w:color w:val="000000"/>
        </w:rPr>
        <w:t>User Options”</w:t>
      </w:r>
    </w:p>
    <w:p w14:paraId="010A649B" w14:textId="77777777" w:rsidR="00883552" w:rsidRPr="00F97FD3" w:rsidRDefault="00883552" w:rsidP="0088355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In the </w:t>
      </w:r>
      <w:r>
        <w:rPr>
          <w:rFonts w:ascii="Arial" w:hAnsi="Arial" w:cs="Arial"/>
          <w:b/>
          <w:bCs/>
          <w:color w:val="000000"/>
        </w:rPr>
        <w:t>User Password</w:t>
      </w:r>
      <w:r>
        <w:rPr>
          <w:rFonts w:ascii="Arial" w:hAnsi="Arial" w:cs="Arial"/>
          <w:color w:val="000000"/>
        </w:rPr>
        <w:t> section, type in the </w:t>
      </w:r>
      <w:r>
        <w:rPr>
          <w:rFonts w:ascii="Arial" w:hAnsi="Arial" w:cs="Arial"/>
          <w:b/>
          <w:bCs/>
          <w:color w:val="000000"/>
        </w:rPr>
        <w:t>New Password</w:t>
      </w:r>
      <w:r>
        <w:rPr>
          <w:rFonts w:ascii="Arial" w:hAnsi="Arial" w:cs="Arial"/>
          <w:color w:val="000000"/>
        </w:rPr>
        <w:t> in both fields</w:t>
      </w:r>
    </w:p>
    <w:p w14:paraId="06C237D3" w14:textId="77777777" w:rsidR="00883552" w:rsidRPr="00F97FD3" w:rsidRDefault="00883552" w:rsidP="0088355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1020"/>
      </w:pPr>
      <w:r w:rsidRPr="00F97FD3">
        <w:rPr>
          <w:rFonts w:ascii="Arial" w:hAnsi="Arial" w:cs="Arial"/>
          <w:color w:val="000000"/>
        </w:rPr>
        <w:t>Click </w:t>
      </w:r>
      <w:r w:rsidRPr="00F97FD3">
        <w:rPr>
          <w:rFonts w:ascii="Arial" w:hAnsi="Arial" w:cs="Arial"/>
          <w:b/>
          <w:bCs/>
          <w:color w:val="000000"/>
        </w:rPr>
        <w:t>Update</w:t>
      </w:r>
    </w:p>
    <w:p w14:paraId="63E43EE4" w14:textId="77777777" w:rsidR="00883552" w:rsidRDefault="00883552" w:rsidP="0088355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F97FD3">
        <w:rPr>
          <w:noProof/>
        </w:rPr>
        <w:drawing>
          <wp:inline distT="0" distB="0" distL="0" distR="0" wp14:anchorId="6DA3AA25" wp14:editId="3AC34A7F">
            <wp:extent cx="5943600" cy="3604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A0BC" w14:textId="77777777" w:rsidR="00883552" w:rsidRDefault="00883552" w:rsidP="0088355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B1C1DAC" w14:textId="77777777" w:rsidR="00883552" w:rsidRDefault="00883552" w:rsidP="0088355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0AB0CFF" w14:textId="77777777" w:rsidR="00883552" w:rsidRDefault="00883552" w:rsidP="0088355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D1E97B5" w14:textId="77777777" w:rsidR="00883552" w:rsidRPr="00DB45DB" w:rsidRDefault="00883552" w:rsidP="00883552">
      <w:pPr>
        <w:shd w:val="clear" w:color="auto" w:fill="FFFFFF"/>
        <w:spacing w:before="100" w:beforeAutospacing="1" w:after="100" w:afterAutospacing="1"/>
      </w:pPr>
      <w:r w:rsidRPr="00592553">
        <w:rPr>
          <w:rFonts w:ascii="Arial" w:hAnsi="Arial" w:cs="Arial"/>
          <w:b/>
          <w:color w:val="000000"/>
        </w:rPr>
        <w:t>Password Requirements:</w:t>
      </w:r>
    </w:p>
    <w:p w14:paraId="49AEEB5F" w14:textId="77777777" w:rsidR="00883552" w:rsidRDefault="00883552" w:rsidP="0088355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7 characters</w:t>
      </w:r>
    </w:p>
    <w:p w14:paraId="568875A6" w14:textId="77777777" w:rsidR="00883552" w:rsidRDefault="00883552" w:rsidP="0088355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one capital letter</w:t>
      </w:r>
    </w:p>
    <w:p w14:paraId="4C164ED9" w14:textId="77777777" w:rsidR="00883552" w:rsidRDefault="00883552" w:rsidP="0088355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one lowercase letter</w:t>
      </w:r>
    </w:p>
    <w:p w14:paraId="0EDBCA1B" w14:textId="77777777" w:rsidR="00883552" w:rsidRDefault="00883552" w:rsidP="0088355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one number or special character</w:t>
      </w:r>
    </w:p>
    <w:p w14:paraId="20E5172C" w14:textId="77777777" w:rsidR="00883552" w:rsidRPr="00592553" w:rsidRDefault="00883552" w:rsidP="0088355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Special characters allowed: !, #, $</w:t>
      </w:r>
    </w:p>
    <w:p w14:paraId="0FB6B0A7" w14:textId="77777777" w:rsidR="00883552" w:rsidRDefault="00883552" w:rsidP="00883552">
      <w:pPr>
        <w:shd w:val="clear" w:color="auto" w:fill="FFFFFF"/>
        <w:spacing w:before="100" w:beforeAutospacing="1" w:after="100" w:afterAutospacing="1"/>
      </w:pPr>
      <w:r w:rsidRPr="00592553">
        <w:rPr>
          <w:noProof/>
        </w:rPr>
        <w:drawing>
          <wp:inline distT="0" distB="0" distL="0" distR="0" wp14:anchorId="710DCA1E" wp14:editId="390FD4E3">
            <wp:extent cx="2896004" cy="140989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3BCF3" w14:textId="77777777" w:rsidR="00883552" w:rsidRDefault="00883552" w:rsidP="00883552">
      <w:pPr>
        <w:rPr>
          <w:b/>
        </w:rPr>
      </w:pPr>
    </w:p>
    <w:p w14:paraId="1A949EA8" w14:textId="77777777" w:rsidR="00883552" w:rsidRDefault="00883552" w:rsidP="00883552"/>
    <w:p w14:paraId="5297478E" w14:textId="77777777" w:rsidR="00883552" w:rsidRDefault="00883552" w:rsidP="00883552"/>
    <w:p w14:paraId="10A0F917" w14:textId="77777777" w:rsidR="00883552" w:rsidRDefault="00883552" w:rsidP="00883552"/>
    <w:p w14:paraId="0A80AD6B" w14:textId="77777777" w:rsidR="00883552" w:rsidRDefault="00883552" w:rsidP="00883552"/>
    <w:p w14:paraId="05898EFB" w14:textId="77777777" w:rsidR="00883552" w:rsidRDefault="00883552" w:rsidP="00883552"/>
    <w:p w14:paraId="093EF400" w14:textId="77E545EA" w:rsidR="00883552" w:rsidRDefault="00883552" w:rsidP="00883552">
      <w:r w:rsidRPr="009D3E6F">
        <w:t xml:space="preserve">You have now successfully created your own unique password. Click on the </w:t>
      </w:r>
      <w:r w:rsidRPr="009D3E6F">
        <w:rPr>
          <w:b/>
        </w:rPr>
        <w:t>“Home”</w:t>
      </w:r>
      <w:r w:rsidRPr="009D3E6F">
        <w:t xml:space="preserve"> button on the top </w:t>
      </w:r>
      <w:r>
        <w:t xml:space="preserve">of the page </w:t>
      </w:r>
      <w:r w:rsidRPr="009D3E6F">
        <w:t xml:space="preserve">to return to the Home </w:t>
      </w:r>
      <w:r w:rsidR="000D16AF">
        <w:t>Screen</w:t>
      </w:r>
    </w:p>
    <w:p w14:paraId="4F235C0C" w14:textId="77777777" w:rsidR="00883552" w:rsidRPr="009D3E6F" w:rsidRDefault="00883552" w:rsidP="00883552">
      <w:r w:rsidRPr="009D3E6F">
        <w:rPr>
          <w:noProof/>
        </w:rPr>
        <w:drawing>
          <wp:inline distT="0" distB="0" distL="0" distR="0" wp14:anchorId="2F66E933" wp14:editId="1A0D101D">
            <wp:extent cx="5943600" cy="15589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0D1B" w14:textId="77777777" w:rsidR="00883552" w:rsidRDefault="00883552" w:rsidP="00883552">
      <w:pPr>
        <w:rPr>
          <w:b/>
          <w:noProof/>
        </w:rPr>
      </w:pPr>
    </w:p>
    <w:p w14:paraId="7CF688FD" w14:textId="77777777" w:rsidR="00883552" w:rsidRDefault="00883552" w:rsidP="00883552">
      <w:pPr>
        <w:rPr>
          <w:b/>
        </w:rPr>
      </w:pPr>
    </w:p>
    <w:p w14:paraId="18F25D5B" w14:textId="77777777" w:rsidR="00883552" w:rsidRDefault="00883552" w:rsidP="00883552">
      <w:pPr>
        <w:rPr>
          <w:b/>
        </w:rPr>
      </w:pPr>
    </w:p>
    <w:p w14:paraId="24F420E3" w14:textId="77777777" w:rsidR="00883552" w:rsidRDefault="00883552" w:rsidP="00883552">
      <w:pPr>
        <w:rPr>
          <w:b/>
        </w:rPr>
      </w:pPr>
    </w:p>
    <w:p w14:paraId="449E5A1D" w14:textId="77777777" w:rsidR="00883552" w:rsidRDefault="00883552" w:rsidP="00883552">
      <w:pPr>
        <w:rPr>
          <w:b/>
        </w:rPr>
      </w:pPr>
    </w:p>
    <w:p w14:paraId="09F3E67A" w14:textId="77777777" w:rsidR="00883552" w:rsidRDefault="00883552" w:rsidP="00883552">
      <w:pPr>
        <w:rPr>
          <w:b/>
        </w:rPr>
      </w:pPr>
    </w:p>
    <w:p w14:paraId="6CDD84EC" w14:textId="77777777" w:rsidR="00883552" w:rsidRDefault="00883552" w:rsidP="00883552">
      <w:pPr>
        <w:rPr>
          <w:b/>
        </w:rPr>
      </w:pPr>
    </w:p>
    <w:p w14:paraId="09415131" w14:textId="77777777" w:rsidR="00883552" w:rsidRDefault="00883552" w:rsidP="00883552">
      <w:pPr>
        <w:rPr>
          <w:b/>
        </w:rPr>
      </w:pPr>
    </w:p>
    <w:p w14:paraId="0B7D4CFC" w14:textId="022FE010" w:rsidR="00B9106D" w:rsidRDefault="00B9106D" w:rsidP="00B9106D">
      <w:pPr>
        <w:rPr>
          <w:b/>
        </w:rPr>
      </w:pPr>
    </w:p>
    <w:p w14:paraId="3B77FFE2" w14:textId="77777777" w:rsidR="00020918" w:rsidRDefault="00020918" w:rsidP="00B9106D">
      <w:pPr>
        <w:rPr>
          <w:b/>
        </w:rPr>
      </w:pPr>
    </w:p>
    <w:p w14:paraId="74D8F531" w14:textId="77777777" w:rsidR="00020918" w:rsidRDefault="00020918" w:rsidP="00B9106D">
      <w:pPr>
        <w:rPr>
          <w:b/>
        </w:rPr>
      </w:pPr>
    </w:p>
    <w:p w14:paraId="2CB76D51" w14:textId="77777777" w:rsidR="00020918" w:rsidRDefault="00020918" w:rsidP="00B9106D">
      <w:pPr>
        <w:rPr>
          <w:b/>
        </w:rPr>
      </w:pPr>
    </w:p>
    <w:p w14:paraId="60FF218F" w14:textId="424358EE" w:rsidR="00B9106D" w:rsidRDefault="00B9106D" w:rsidP="00B9106D">
      <w:r w:rsidRPr="00CA13D6">
        <w:rPr>
          <w:b/>
        </w:rPr>
        <w:t>Home Screen –</w:t>
      </w:r>
      <w:r>
        <w:rPr>
          <w:b/>
        </w:rPr>
        <w:t xml:space="preserve"> </w:t>
      </w:r>
      <w:r>
        <w:t xml:space="preserve">This gives you a status of your AP invoices </w:t>
      </w:r>
    </w:p>
    <w:p w14:paraId="36B745C3" w14:textId="77777777" w:rsidR="00B9106D" w:rsidRDefault="00B9106D" w:rsidP="00B9106D">
      <w:pPr>
        <w:rPr>
          <w:rFonts w:cstheme="minorBidi"/>
          <w:sz w:val="22"/>
          <w:szCs w:val="22"/>
        </w:rPr>
      </w:pPr>
    </w:p>
    <w:p w14:paraId="2FFC2960" w14:textId="77777777" w:rsidR="00B9106D" w:rsidRDefault="00B9106D" w:rsidP="00B9106D">
      <w:pPr>
        <w:rPr>
          <w:rFonts w:cstheme="minorBidi"/>
          <w:sz w:val="22"/>
          <w:szCs w:val="22"/>
        </w:rPr>
      </w:pPr>
      <w:r w:rsidRPr="00FE6428">
        <w:rPr>
          <w:rFonts w:cstheme="minorBidi"/>
          <w:noProof/>
          <w:sz w:val="22"/>
          <w:szCs w:val="22"/>
        </w:rPr>
        <w:drawing>
          <wp:inline distT="0" distB="0" distL="0" distR="0" wp14:anchorId="540B41BE" wp14:editId="4EE5EBBE">
            <wp:extent cx="5943600" cy="165735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120D" w14:textId="3083FC39" w:rsidR="00B9106D" w:rsidRPr="00491D52" w:rsidRDefault="00B9106D" w:rsidP="00B9106D">
      <w:pPr>
        <w:pStyle w:val="ListParagraph"/>
        <w:numPr>
          <w:ilvl w:val="0"/>
          <w:numId w:val="42"/>
        </w:numPr>
      </w:pPr>
      <w:r w:rsidRPr="00153A36">
        <w:rPr>
          <w:b/>
        </w:rPr>
        <w:t>NOTE:</w:t>
      </w:r>
      <w:r>
        <w:t xml:space="preserve"> </w:t>
      </w:r>
      <w:r w:rsidRPr="00432F50">
        <w:t>The number in the upper</w:t>
      </w:r>
      <w:r>
        <w:t>-</w:t>
      </w:r>
      <w:r w:rsidRPr="00432F50">
        <w:t>right</w:t>
      </w:r>
      <w:r>
        <w:t xml:space="preserve"> corner</w:t>
      </w:r>
      <w:r w:rsidRPr="00432F50">
        <w:t xml:space="preserve"> is </w:t>
      </w:r>
      <w:r>
        <w:t xml:space="preserve">a count of </w:t>
      </w:r>
      <w:r w:rsidR="00E223AD">
        <w:t xml:space="preserve">your </w:t>
      </w:r>
      <w:r>
        <w:t>existing Invoices</w:t>
      </w:r>
      <w:r w:rsidR="00E223AD">
        <w:t>.</w:t>
      </w:r>
    </w:p>
    <w:p w14:paraId="29BC445D" w14:textId="2E0DB8E6" w:rsidR="00A959D6" w:rsidRDefault="00A959D6" w:rsidP="00A959D6">
      <w:pPr>
        <w:rPr>
          <w:b/>
        </w:rPr>
      </w:pPr>
    </w:p>
    <w:p w14:paraId="1E6E51AB" w14:textId="093FDBB9" w:rsidR="00AD5084" w:rsidRDefault="00AD5084" w:rsidP="00A959D6">
      <w:pPr>
        <w:rPr>
          <w:b/>
        </w:rPr>
      </w:pPr>
    </w:p>
    <w:p w14:paraId="48CC766C" w14:textId="4F38A890" w:rsidR="00AD5084" w:rsidRDefault="00AD5084" w:rsidP="00AD5084">
      <w:r w:rsidRPr="009C3A09">
        <w:rPr>
          <w:rFonts w:ascii="Calibri" w:hAnsi="Calibri" w:cs="Calibri"/>
          <w:b/>
          <w:color w:val="FF0000"/>
        </w:rPr>
        <w:t xml:space="preserve">STEP </w:t>
      </w:r>
      <w:r>
        <w:rPr>
          <w:rFonts w:ascii="Calibri" w:hAnsi="Calibri" w:cs="Calibri"/>
          <w:b/>
          <w:color w:val="FF0000"/>
        </w:rPr>
        <w:t xml:space="preserve">TWO </w:t>
      </w:r>
      <w:r w:rsidRPr="005266B8">
        <w:rPr>
          <w:rFonts w:ascii="Calibri" w:hAnsi="Calibri" w:cs="Calibri"/>
          <w:b/>
        </w:rPr>
        <w:t xml:space="preserve">- </w:t>
      </w:r>
      <w:r>
        <w:t xml:space="preserve">Click on </w:t>
      </w:r>
      <w:r w:rsidRPr="00305A79">
        <w:rPr>
          <w:i/>
        </w:rPr>
        <w:t>Submitted</w:t>
      </w:r>
      <w:r>
        <w:t xml:space="preserve"> queue to view the AP invoices that are waiting for your approval. </w:t>
      </w:r>
      <w:r w:rsidRPr="000B69C9">
        <w:rPr>
          <w:b/>
        </w:rPr>
        <w:t>NOTE</w:t>
      </w:r>
      <w:r>
        <w:t xml:space="preserve"> - The grey number on the top is the number of submitted transactions</w:t>
      </w:r>
    </w:p>
    <w:p w14:paraId="66E7F010" w14:textId="77777777" w:rsidR="00AD5084" w:rsidRDefault="00AD5084" w:rsidP="00AD5084"/>
    <w:p w14:paraId="6AF1860E" w14:textId="77777777" w:rsidR="00AD5084" w:rsidRDefault="00AD5084" w:rsidP="00AD5084">
      <w:pPr>
        <w:rPr>
          <w:b/>
          <w:color w:val="2F5496" w:themeColor="accent5" w:themeShade="BF"/>
          <w:sz w:val="32"/>
          <w:szCs w:val="32"/>
          <w:u w:val="single"/>
        </w:rPr>
      </w:pPr>
      <w:r w:rsidRPr="005266B8">
        <w:rPr>
          <w:b/>
          <w:noProof/>
          <w:color w:val="2F5496" w:themeColor="accent5" w:themeShade="BF"/>
          <w:sz w:val="32"/>
          <w:szCs w:val="32"/>
          <w:u w:val="single"/>
        </w:rPr>
        <w:drawing>
          <wp:inline distT="0" distB="0" distL="0" distR="0" wp14:anchorId="4EB0A4AC" wp14:editId="69AA2F60">
            <wp:extent cx="4686954" cy="25054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6B8">
        <w:rPr>
          <w:b/>
          <w:noProof/>
          <w:color w:val="2F5496" w:themeColor="accent5" w:themeShade="BF"/>
          <w:sz w:val="32"/>
          <w:szCs w:val="32"/>
          <w:u w:val="single"/>
        </w:rPr>
        <w:t xml:space="preserve"> </w:t>
      </w:r>
    </w:p>
    <w:p w14:paraId="71DD106F" w14:textId="77777777" w:rsidR="00AD5084" w:rsidRDefault="00AD5084" w:rsidP="00A959D6">
      <w:pPr>
        <w:rPr>
          <w:b/>
        </w:rPr>
      </w:pPr>
    </w:p>
    <w:p w14:paraId="0361CB17" w14:textId="7B55ED16" w:rsidR="008B5931" w:rsidRDefault="008B5931" w:rsidP="00711751"/>
    <w:p w14:paraId="59B8F0E5" w14:textId="4BA777BA" w:rsidR="008B5931" w:rsidRDefault="008B5931" w:rsidP="008B5931">
      <w:pPr>
        <w:pStyle w:val="ListParagraph"/>
        <w:ind w:left="0"/>
      </w:pPr>
    </w:p>
    <w:p w14:paraId="26FE5C3B" w14:textId="77777777" w:rsidR="008B5931" w:rsidRDefault="008B5931" w:rsidP="008B5931"/>
    <w:p w14:paraId="341D8C68" w14:textId="052E0F38" w:rsidR="008B5931" w:rsidRDefault="008B5931" w:rsidP="008B5931">
      <w:pPr>
        <w:pStyle w:val="ListParagraph"/>
        <w:ind w:left="0"/>
      </w:pPr>
    </w:p>
    <w:p w14:paraId="530A7ED5" w14:textId="54B080A7" w:rsidR="00937E8C" w:rsidRDefault="00937E8C" w:rsidP="008B5931">
      <w:pPr>
        <w:pStyle w:val="ListParagraph"/>
        <w:ind w:left="0"/>
      </w:pPr>
    </w:p>
    <w:p w14:paraId="12446741" w14:textId="6539E142" w:rsidR="00937E8C" w:rsidRDefault="00937E8C" w:rsidP="008B5931">
      <w:pPr>
        <w:pStyle w:val="ListParagraph"/>
        <w:ind w:left="0"/>
      </w:pPr>
    </w:p>
    <w:p w14:paraId="7883871A" w14:textId="77777777" w:rsidR="00937E8C" w:rsidRDefault="00937E8C" w:rsidP="008B5931">
      <w:pPr>
        <w:pStyle w:val="ListParagraph"/>
        <w:ind w:left="0"/>
      </w:pPr>
    </w:p>
    <w:p w14:paraId="5CEB77CB" w14:textId="505F82E8" w:rsidR="005A6BD3" w:rsidRDefault="005A6BD3" w:rsidP="005A6BD3">
      <w:pPr>
        <w:pStyle w:val="TOC1"/>
        <w:ind w:left="720"/>
      </w:pPr>
    </w:p>
    <w:p w14:paraId="7B2DE827" w14:textId="77777777" w:rsidR="005A6BD3" w:rsidRPr="005A6BD3" w:rsidRDefault="005A6BD3" w:rsidP="005A6BD3"/>
    <w:p w14:paraId="32D27E50" w14:textId="77777777" w:rsidR="008F1BEC" w:rsidRDefault="008F1BEC" w:rsidP="00BF61A5">
      <w:pPr>
        <w:pStyle w:val="TOC1"/>
        <w:rPr>
          <w:rFonts w:ascii="Calibri" w:hAnsi="Calibri" w:cs="Calibri"/>
          <w:b/>
          <w:color w:val="FF0000"/>
        </w:rPr>
      </w:pPr>
    </w:p>
    <w:p w14:paraId="6EC08F94" w14:textId="77777777" w:rsidR="008F1BEC" w:rsidRDefault="008F1BEC" w:rsidP="00BF61A5">
      <w:pPr>
        <w:pStyle w:val="TOC1"/>
        <w:rPr>
          <w:rFonts w:ascii="Calibri" w:hAnsi="Calibri" w:cs="Calibri"/>
          <w:b/>
          <w:color w:val="FF0000"/>
        </w:rPr>
      </w:pPr>
    </w:p>
    <w:p w14:paraId="0E342FD2" w14:textId="77777777" w:rsidR="006A4B31" w:rsidRDefault="00BF61A5" w:rsidP="00BF61A5">
      <w:pPr>
        <w:pStyle w:val="TOC1"/>
        <w:rPr>
          <w:rFonts w:ascii="Calibri" w:hAnsi="Calibri" w:cs="Calibri"/>
          <w:b/>
          <w:color w:val="FF0000"/>
        </w:rPr>
      </w:pPr>
      <w:r w:rsidRPr="009C3A09">
        <w:rPr>
          <w:rFonts w:ascii="Calibri" w:hAnsi="Calibri" w:cs="Calibri"/>
          <w:b/>
          <w:color w:val="FF0000"/>
        </w:rPr>
        <w:t xml:space="preserve">STEP </w:t>
      </w:r>
      <w:r>
        <w:rPr>
          <w:rFonts w:ascii="Calibri" w:hAnsi="Calibri" w:cs="Calibri"/>
          <w:b/>
          <w:color w:val="FF0000"/>
        </w:rPr>
        <w:t xml:space="preserve">THREE </w:t>
      </w:r>
    </w:p>
    <w:p w14:paraId="6CA04600" w14:textId="0A4EDAFF" w:rsidR="008B5931" w:rsidRDefault="008B5931" w:rsidP="006A4B31">
      <w:pPr>
        <w:pStyle w:val="TOC1"/>
        <w:numPr>
          <w:ilvl w:val="0"/>
          <w:numId w:val="42"/>
        </w:numPr>
      </w:pPr>
      <w:r w:rsidRPr="00A70A26">
        <w:t xml:space="preserve">Click </w:t>
      </w:r>
      <w:r>
        <w:t xml:space="preserve">the </w:t>
      </w:r>
      <w:r w:rsidRPr="00D50E13">
        <w:t xml:space="preserve">transaction </w:t>
      </w:r>
      <w:r>
        <w:t xml:space="preserve">number in the </w:t>
      </w:r>
      <w:r>
        <w:rPr>
          <w:b/>
        </w:rPr>
        <w:t>A</w:t>
      </w:r>
      <w:r w:rsidR="002829BA">
        <w:rPr>
          <w:b/>
        </w:rPr>
        <w:t>PNumber</w:t>
      </w:r>
      <w:r>
        <w:t xml:space="preserve"> column to view transaction details</w:t>
      </w:r>
    </w:p>
    <w:p w14:paraId="03E47544" w14:textId="4462846A" w:rsidR="00471906" w:rsidRPr="00471906" w:rsidRDefault="00471906" w:rsidP="00471906">
      <w:pPr>
        <w:pStyle w:val="ListParagraph"/>
        <w:numPr>
          <w:ilvl w:val="0"/>
          <w:numId w:val="47"/>
        </w:numPr>
      </w:pPr>
      <w:r>
        <w:t xml:space="preserve">Click on </w:t>
      </w:r>
      <w:r w:rsidRPr="00471906">
        <w:rPr>
          <w:b/>
        </w:rPr>
        <w:t>View</w:t>
      </w:r>
      <w:r>
        <w:rPr>
          <w:b/>
        </w:rPr>
        <w:t xml:space="preserve"> </w:t>
      </w:r>
      <w:r w:rsidRPr="00471906">
        <w:t xml:space="preserve">to be taken to the </w:t>
      </w:r>
      <w:r w:rsidRPr="00851DEA">
        <w:rPr>
          <w:i/>
        </w:rPr>
        <w:t>AP Document</w:t>
      </w:r>
      <w:r w:rsidRPr="00471906">
        <w:t xml:space="preserve"> view – this will show the transaction on the left </w:t>
      </w:r>
      <w:r>
        <w:t xml:space="preserve">side </w:t>
      </w:r>
      <w:r w:rsidRPr="00471906">
        <w:t>and the uploaded document(s) on the right</w:t>
      </w:r>
      <w:r>
        <w:t xml:space="preserve"> side</w:t>
      </w:r>
      <w:r w:rsidR="00305A79">
        <w:t xml:space="preserve">.  </w:t>
      </w:r>
      <w:r w:rsidR="00305A79" w:rsidRPr="00305A79">
        <w:rPr>
          <w:b/>
        </w:rPr>
        <w:t>Note</w:t>
      </w:r>
      <w:r w:rsidR="00CA4B26">
        <w:rPr>
          <w:b/>
        </w:rPr>
        <w:t xml:space="preserve"> - </w:t>
      </w:r>
      <w:r w:rsidR="00305A79">
        <w:t>You will not be able to add any comment</w:t>
      </w:r>
      <w:r w:rsidR="00BF61A5">
        <w:t>s</w:t>
      </w:r>
      <w:r w:rsidR="00305A79">
        <w:t xml:space="preserve"> in this view</w:t>
      </w:r>
    </w:p>
    <w:p w14:paraId="5BAA4E22" w14:textId="54645B49" w:rsidR="008B5931" w:rsidRDefault="008B5931" w:rsidP="008B5931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Clicking the </w:t>
      </w:r>
      <w:r w:rsidRPr="0057623F">
        <w:rPr>
          <w:bCs/>
          <w:noProof/>
        </w:rPr>
        <w:drawing>
          <wp:inline distT="0" distB="0" distL="0" distR="0" wp14:anchorId="15E208C1" wp14:editId="1B769F7E">
            <wp:extent cx="168137" cy="177800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9122" t="18497" r="21695" b="17587"/>
                    <a:stretch/>
                  </pic:blipFill>
                  <pic:spPr bwMode="auto">
                    <a:xfrm>
                      <a:off x="0" y="0"/>
                      <a:ext cx="173234" cy="18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 in the transactions row will allow you to download and view any uploaded attachments before viewing details</w:t>
      </w:r>
    </w:p>
    <w:p w14:paraId="6E5FA4D0" w14:textId="77777777" w:rsidR="005A6BD3" w:rsidRDefault="005A6BD3" w:rsidP="005A6BD3">
      <w:pPr>
        <w:pStyle w:val="ListParagraph"/>
        <w:rPr>
          <w:bCs/>
        </w:rPr>
      </w:pPr>
    </w:p>
    <w:p w14:paraId="259B5C80" w14:textId="224783BA" w:rsidR="002829BA" w:rsidRDefault="00471906" w:rsidP="002829BA">
      <w:pPr>
        <w:pStyle w:val="ListParagraph"/>
        <w:rPr>
          <w:bCs/>
        </w:rPr>
      </w:pPr>
      <w:r w:rsidRPr="00471906">
        <w:rPr>
          <w:bCs/>
          <w:noProof/>
        </w:rPr>
        <w:drawing>
          <wp:inline distT="0" distB="0" distL="0" distR="0" wp14:anchorId="35E9D7B7" wp14:editId="38F4CC1F">
            <wp:extent cx="5943600" cy="212153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49FD" w14:textId="51B3898C" w:rsidR="008B5931" w:rsidRPr="001E75A0" w:rsidRDefault="008B5931" w:rsidP="008B5931">
      <w:pPr>
        <w:rPr>
          <w:bCs/>
        </w:rPr>
      </w:pPr>
    </w:p>
    <w:p w14:paraId="01174E5F" w14:textId="77777777" w:rsidR="008B5931" w:rsidRDefault="008B5931" w:rsidP="008B5931">
      <w:pPr>
        <w:pStyle w:val="ListParagraph"/>
        <w:ind w:left="360"/>
        <w:rPr>
          <w:bCs/>
        </w:rPr>
      </w:pPr>
    </w:p>
    <w:p w14:paraId="4D75B835" w14:textId="243BBE09" w:rsidR="008B5931" w:rsidRDefault="00A56CF4" w:rsidP="008B5931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You can a</w:t>
      </w:r>
      <w:r w:rsidR="008B5931">
        <w:rPr>
          <w:bCs/>
        </w:rPr>
        <w:t xml:space="preserve">dd comments </w:t>
      </w:r>
      <w:r w:rsidR="006B260E">
        <w:rPr>
          <w:bCs/>
        </w:rPr>
        <w:t>starting with the date (</w:t>
      </w:r>
      <w:r w:rsidR="006B260E" w:rsidRPr="00FD5D8B">
        <w:rPr>
          <w:bCs/>
          <w:i/>
        </w:rPr>
        <w:t xml:space="preserve">i.e. </w:t>
      </w:r>
      <w:r w:rsidR="006B260E">
        <w:rPr>
          <w:bCs/>
          <w:i/>
        </w:rPr>
        <w:t xml:space="preserve">3.8.21) </w:t>
      </w:r>
      <w:r w:rsidR="008B5931">
        <w:rPr>
          <w:bCs/>
        </w:rPr>
        <w:t xml:space="preserve">to the </w:t>
      </w:r>
      <w:r w:rsidR="008B5931" w:rsidRPr="00D50E13">
        <w:rPr>
          <w:bCs/>
        </w:rPr>
        <w:t xml:space="preserve">transaction </w:t>
      </w:r>
      <w:r w:rsidR="00CA4B26">
        <w:rPr>
          <w:bCs/>
        </w:rPr>
        <w:t xml:space="preserve">details </w:t>
      </w:r>
      <w:r w:rsidR="008B5931">
        <w:rPr>
          <w:bCs/>
        </w:rPr>
        <w:t xml:space="preserve">by typing in the empty text field near the top of the screen and clicking </w:t>
      </w:r>
      <w:r w:rsidR="008B5931">
        <w:rPr>
          <w:b/>
        </w:rPr>
        <w:t>Add Comment</w:t>
      </w:r>
      <w:r w:rsidR="008B5931">
        <w:rPr>
          <w:bCs/>
        </w:rPr>
        <w:t>.</w:t>
      </w:r>
    </w:p>
    <w:p w14:paraId="38CE1256" w14:textId="3A9462CB" w:rsidR="00A56CF4" w:rsidRDefault="00A56CF4" w:rsidP="00A56CF4">
      <w:pPr>
        <w:rPr>
          <w:bCs/>
        </w:rPr>
      </w:pPr>
      <w:r w:rsidRPr="00A56CF4">
        <w:rPr>
          <w:bCs/>
          <w:noProof/>
        </w:rPr>
        <w:drawing>
          <wp:inline distT="0" distB="0" distL="0" distR="0" wp14:anchorId="2131338E" wp14:editId="77939504">
            <wp:extent cx="5382376" cy="2229161"/>
            <wp:effectExtent l="0" t="0" r="889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DDA3" w14:textId="0EA99288" w:rsidR="005A6BD3" w:rsidRDefault="005A6BD3" w:rsidP="00A56CF4">
      <w:pPr>
        <w:rPr>
          <w:bCs/>
        </w:rPr>
      </w:pPr>
    </w:p>
    <w:p w14:paraId="1A67167E" w14:textId="7FD6A441" w:rsidR="005A6BD3" w:rsidRDefault="005A6BD3" w:rsidP="00A56CF4">
      <w:pPr>
        <w:rPr>
          <w:bCs/>
        </w:rPr>
      </w:pPr>
    </w:p>
    <w:p w14:paraId="68685290" w14:textId="05344F62" w:rsidR="005A6BD3" w:rsidRDefault="005A6BD3" w:rsidP="00A56CF4">
      <w:pPr>
        <w:rPr>
          <w:bCs/>
        </w:rPr>
      </w:pPr>
    </w:p>
    <w:p w14:paraId="42D619C0" w14:textId="2AA6A89A" w:rsidR="005A6BD3" w:rsidRDefault="005A6BD3" w:rsidP="00A56CF4">
      <w:pPr>
        <w:rPr>
          <w:bCs/>
        </w:rPr>
      </w:pPr>
    </w:p>
    <w:p w14:paraId="569EEB38" w14:textId="29B2A3EE" w:rsidR="005A6BD3" w:rsidRDefault="005A6BD3" w:rsidP="00A56CF4">
      <w:pPr>
        <w:rPr>
          <w:bCs/>
        </w:rPr>
      </w:pPr>
    </w:p>
    <w:p w14:paraId="45479A1B" w14:textId="66EFE3EF" w:rsidR="005A6BD3" w:rsidRDefault="005A6BD3" w:rsidP="00A56CF4">
      <w:pPr>
        <w:rPr>
          <w:bCs/>
        </w:rPr>
      </w:pPr>
    </w:p>
    <w:p w14:paraId="0CA4DBD9" w14:textId="77777777" w:rsidR="005A6BD3" w:rsidRPr="00A56CF4" w:rsidRDefault="005A6BD3" w:rsidP="00A56CF4">
      <w:pPr>
        <w:rPr>
          <w:bCs/>
        </w:rPr>
      </w:pPr>
    </w:p>
    <w:p w14:paraId="08F1ADCF" w14:textId="5FB21E55" w:rsidR="008B5931" w:rsidRPr="0057623F" w:rsidRDefault="00A56CF4" w:rsidP="008B5931">
      <w:pPr>
        <w:pStyle w:val="ListParagraph"/>
        <w:numPr>
          <w:ilvl w:val="0"/>
          <w:numId w:val="16"/>
        </w:numPr>
        <w:rPr>
          <w:bCs/>
        </w:rPr>
      </w:pPr>
      <w:r>
        <w:t>You can m</w:t>
      </w:r>
      <w:r w:rsidR="008B5931">
        <w:t xml:space="preserve">ake changes to </w:t>
      </w:r>
      <w:r w:rsidR="008B5931" w:rsidRPr="00D50E13">
        <w:t xml:space="preserve">the </w:t>
      </w:r>
      <w:r w:rsidR="008B5931">
        <w:t xml:space="preserve">transaction by clicking the </w:t>
      </w:r>
      <w:r w:rsidR="008B5931" w:rsidRPr="00A92D3E">
        <w:rPr>
          <w:noProof/>
        </w:rPr>
        <w:drawing>
          <wp:inline distT="0" distB="0" distL="0" distR="0" wp14:anchorId="30D17446" wp14:editId="6E66708D">
            <wp:extent cx="177480" cy="189230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5431" t="21551" r="16342" b="19105"/>
                    <a:stretch/>
                  </pic:blipFill>
                  <pic:spPr bwMode="auto">
                    <a:xfrm>
                      <a:off x="0" y="0"/>
                      <a:ext cx="191676" cy="20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931">
        <w:t>icon in the section you would like to edit.</w:t>
      </w:r>
    </w:p>
    <w:p w14:paraId="3AA59D37" w14:textId="5D5A1C3E" w:rsidR="008B5931" w:rsidRPr="00D5045F" w:rsidRDefault="008B5931" w:rsidP="008B5931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 xml:space="preserve">If the </w:t>
      </w:r>
      <w:r w:rsidRPr="00A92D3E">
        <w:rPr>
          <w:noProof/>
        </w:rPr>
        <w:drawing>
          <wp:inline distT="0" distB="0" distL="0" distR="0" wp14:anchorId="6AF8CA3B" wp14:editId="657320C2">
            <wp:extent cx="177480" cy="189230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5431" t="21551" r="16342" b="19105"/>
                    <a:stretch/>
                  </pic:blipFill>
                  <pic:spPr bwMode="auto">
                    <a:xfrm>
                      <a:off x="0" y="0"/>
                      <a:ext cx="191676" cy="20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is not visible than you do not have </w:t>
      </w:r>
      <w:r w:rsidRPr="00D50E13">
        <w:rPr>
          <w:bCs/>
        </w:rPr>
        <w:t xml:space="preserve">edit rights. </w:t>
      </w:r>
      <w:r w:rsidRPr="00D5045F">
        <w:rPr>
          <w:bCs/>
        </w:rPr>
        <w:t xml:space="preserve">Contact </w:t>
      </w:r>
      <w:r w:rsidR="00843319">
        <w:rPr>
          <w:bCs/>
        </w:rPr>
        <w:t xml:space="preserve">the SBF </w:t>
      </w:r>
      <w:r w:rsidR="00CA4B26">
        <w:rPr>
          <w:bCs/>
        </w:rPr>
        <w:t>O</w:t>
      </w:r>
      <w:r w:rsidR="00843319">
        <w:rPr>
          <w:bCs/>
        </w:rPr>
        <w:t>ffice</w:t>
      </w:r>
      <w:r w:rsidRPr="00D5045F">
        <w:rPr>
          <w:bCs/>
        </w:rPr>
        <w:t xml:space="preserve"> Administrator if you need to have your User Settings adjus</w:t>
      </w:r>
      <w:r w:rsidR="00843319">
        <w:rPr>
          <w:bCs/>
        </w:rPr>
        <w:t>ted</w:t>
      </w:r>
      <w:r w:rsidR="00851DEA">
        <w:rPr>
          <w:bCs/>
        </w:rPr>
        <w:t>.</w:t>
      </w:r>
    </w:p>
    <w:p w14:paraId="7E8D179A" w14:textId="2B58FD57" w:rsidR="008B5931" w:rsidRPr="00394AB9" w:rsidRDefault="00471906" w:rsidP="008B5931">
      <w:pPr>
        <w:pStyle w:val="ListParagraph"/>
        <w:ind w:left="0"/>
        <w:rPr>
          <w:bCs/>
        </w:rPr>
      </w:pPr>
      <w:r w:rsidRPr="00471906">
        <w:rPr>
          <w:bCs/>
          <w:noProof/>
        </w:rPr>
        <w:drawing>
          <wp:inline distT="0" distB="0" distL="0" distR="0" wp14:anchorId="0FFBB78B" wp14:editId="3A1D5DD2">
            <wp:extent cx="5943600" cy="185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59DF" w14:textId="4F4283B0" w:rsidR="008B5931" w:rsidRDefault="008B5931" w:rsidP="008B5931">
      <w:pPr>
        <w:pStyle w:val="ListParagraph"/>
        <w:ind w:left="0"/>
        <w:jc w:val="center"/>
        <w:rPr>
          <w:noProof/>
        </w:rPr>
      </w:pPr>
    </w:p>
    <w:p w14:paraId="7EB77B47" w14:textId="77777777" w:rsidR="008B5931" w:rsidRDefault="008B5931" w:rsidP="008B5931">
      <w:pPr>
        <w:pStyle w:val="ListParagraph"/>
        <w:ind w:left="0"/>
        <w:jc w:val="center"/>
        <w:rPr>
          <w:noProof/>
        </w:rPr>
      </w:pPr>
    </w:p>
    <w:p w14:paraId="2BFF87CC" w14:textId="288A4220" w:rsidR="008B5931" w:rsidRDefault="008B5931" w:rsidP="005A6BD3">
      <w:pPr>
        <w:spacing w:after="160" w:line="259" w:lineRule="auto"/>
      </w:pPr>
      <w:r>
        <w:t xml:space="preserve">To view a transactions audit trail, click </w:t>
      </w:r>
      <w:r>
        <w:rPr>
          <w:b/>
          <w:bCs/>
        </w:rPr>
        <w:t>History</w:t>
      </w:r>
      <w:r>
        <w:t xml:space="preserve"> in the upper-right hand corner of the screen.</w:t>
      </w:r>
      <w:r w:rsidR="00A56CF4">
        <w:t xml:space="preserve"> Click </w:t>
      </w:r>
      <w:r w:rsidR="00A56CF4">
        <w:rPr>
          <w:b/>
          <w:bCs/>
        </w:rPr>
        <w:t>Back</w:t>
      </w:r>
      <w:r w:rsidR="00A56CF4">
        <w:t xml:space="preserve"> to return to the previous page</w:t>
      </w:r>
    </w:p>
    <w:p w14:paraId="050979E0" w14:textId="65A8E9BE" w:rsidR="008B5931" w:rsidRDefault="00A56CF4" w:rsidP="00A56CF4">
      <w:pPr>
        <w:pStyle w:val="ListParagraph"/>
      </w:pPr>
      <w:r w:rsidRPr="00A56CF4">
        <w:rPr>
          <w:noProof/>
        </w:rPr>
        <w:drawing>
          <wp:inline distT="0" distB="0" distL="0" distR="0" wp14:anchorId="5B31D6C3" wp14:editId="7DF184AB">
            <wp:extent cx="5943600" cy="1519555"/>
            <wp:effectExtent l="0" t="0" r="0" b="444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34E8" w14:textId="77777777" w:rsidR="008B5931" w:rsidRDefault="008B5931" w:rsidP="008B5931">
      <w:pPr>
        <w:pStyle w:val="ListParagraph"/>
      </w:pPr>
    </w:p>
    <w:p w14:paraId="121B7A68" w14:textId="02D6E95F" w:rsidR="008B5931" w:rsidRDefault="00BF61A5" w:rsidP="008B5931">
      <w:r w:rsidRPr="009C3A09">
        <w:rPr>
          <w:rFonts w:ascii="Calibri" w:hAnsi="Calibri" w:cs="Calibri"/>
          <w:b/>
          <w:color w:val="FF0000"/>
        </w:rPr>
        <w:t xml:space="preserve">STEP </w:t>
      </w:r>
      <w:r>
        <w:rPr>
          <w:rFonts w:ascii="Calibri" w:hAnsi="Calibri" w:cs="Calibri"/>
          <w:b/>
          <w:color w:val="FF0000"/>
        </w:rPr>
        <w:t xml:space="preserve">FOUR </w:t>
      </w:r>
      <w:r w:rsidR="008B5931">
        <w:t xml:space="preserve">When you are ready, click </w:t>
      </w:r>
      <w:r w:rsidR="008B5931">
        <w:rPr>
          <w:b/>
          <w:bCs/>
        </w:rPr>
        <w:t>Approve</w:t>
      </w:r>
      <w:r w:rsidR="008B5931">
        <w:t xml:space="preserve"> in the upper-right hand corner of the screen.</w:t>
      </w:r>
    </w:p>
    <w:p w14:paraId="2EE6C81C" w14:textId="6697A6E5" w:rsidR="005A6BD3" w:rsidRDefault="005A6BD3" w:rsidP="008B5931"/>
    <w:p w14:paraId="62EA9F64" w14:textId="2B6920FE" w:rsidR="005A6BD3" w:rsidRDefault="005A6BD3" w:rsidP="008B5931">
      <w:r w:rsidRPr="005A6BD3">
        <w:rPr>
          <w:noProof/>
        </w:rPr>
        <w:drawing>
          <wp:inline distT="0" distB="0" distL="0" distR="0" wp14:anchorId="7B238A42" wp14:editId="0C4B6A1D">
            <wp:extent cx="5943600" cy="151765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39E41" w14:textId="77777777" w:rsidR="008B5931" w:rsidRDefault="008B5931" w:rsidP="008B5931"/>
    <w:p w14:paraId="2E4AFF7A" w14:textId="34A5F4ED" w:rsidR="008B5931" w:rsidRDefault="008B5931" w:rsidP="008B5931">
      <w:pPr>
        <w:jc w:val="center"/>
      </w:pPr>
    </w:p>
    <w:p w14:paraId="0E37B953" w14:textId="77777777" w:rsidR="008B5931" w:rsidRDefault="008B5931" w:rsidP="008B5931">
      <w:pPr>
        <w:jc w:val="center"/>
      </w:pPr>
    </w:p>
    <w:p w14:paraId="72B231C7" w14:textId="77777777" w:rsidR="001A76D5" w:rsidRDefault="001A76D5" w:rsidP="008B5931"/>
    <w:p w14:paraId="7C7D2482" w14:textId="77777777" w:rsidR="001A76D5" w:rsidRDefault="001A76D5" w:rsidP="008B5931"/>
    <w:p w14:paraId="0ACD5C01" w14:textId="392C887E" w:rsidR="008B5931" w:rsidRDefault="008B5931" w:rsidP="008B5931">
      <w:r>
        <w:t xml:space="preserve">When successful, you will receive a notification </w:t>
      </w:r>
      <w:r w:rsidRPr="00D50E13">
        <w:t xml:space="preserve">banner </w:t>
      </w:r>
      <w:r>
        <w:t xml:space="preserve">that the transaction has </w:t>
      </w:r>
      <w:r w:rsidRPr="00D50E13">
        <w:t xml:space="preserve">been submitted to the next approver(s), or sent to the </w:t>
      </w:r>
      <w:r w:rsidR="00843319">
        <w:t>SBF-</w:t>
      </w:r>
      <w:r w:rsidRPr="00D50E13">
        <w:t>Posters if fully approved</w:t>
      </w:r>
      <w:r w:rsidR="00851DEA">
        <w:t>.</w:t>
      </w:r>
    </w:p>
    <w:p w14:paraId="034F4458" w14:textId="77777777" w:rsidR="008B5931" w:rsidRDefault="008B5931" w:rsidP="008B5931"/>
    <w:p w14:paraId="2ACB45F8" w14:textId="6038DE95" w:rsidR="00CA4B26" w:rsidRDefault="005A6BD3" w:rsidP="00F642E6">
      <w:pPr>
        <w:jc w:val="center"/>
      </w:pPr>
      <w:r w:rsidRPr="005A6BD3">
        <w:rPr>
          <w:noProof/>
        </w:rPr>
        <w:drawing>
          <wp:inline distT="0" distB="0" distL="0" distR="0" wp14:anchorId="583D8D42" wp14:editId="4C61061A">
            <wp:extent cx="5943600" cy="19240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BD3">
        <w:rPr>
          <w:noProof/>
        </w:rPr>
        <w:t xml:space="preserve"> </w:t>
      </w:r>
      <w:bookmarkStart w:id="4" w:name="_Rejecting_Transactions:"/>
      <w:bookmarkStart w:id="5" w:name="_Toc48118623"/>
      <w:bookmarkEnd w:id="4"/>
    </w:p>
    <w:p w14:paraId="0BCE6F3D" w14:textId="77777777" w:rsidR="00CA4B26" w:rsidRDefault="00CA4B26" w:rsidP="008B5931">
      <w:pPr>
        <w:pStyle w:val="Heading1"/>
      </w:pPr>
    </w:p>
    <w:p w14:paraId="378863BF" w14:textId="5347FD54" w:rsidR="008B5931" w:rsidRDefault="008B5931" w:rsidP="008B5931">
      <w:pPr>
        <w:pStyle w:val="Heading1"/>
      </w:pPr>
      <w:r>
        <w:t>Rejecting a Transaction:</w:t>
      </w:r>
      <w:bookmarkEnd w:id="5"/>
    </w:p>
    <w:p w14:paraId="06677925" w14:textId="77777777" w:rsidR="008B5931" w:rsidRDefault="008B5931" w:rsidP="008B5931"/>
    <w:p w14:paraId="4A9F435A" w14:textId="45D062FB" w:rsidR="008B5931" w:rsidRDefault="008B5931" w:rsidP="008B5931">
      <w:r>
        <w:t xml:space="preserve">If a transaction </w:t>
      </w:r>
      <w:r w:rsidRPr="00D50E13">
        <w:t xml:space="preserve">should </w:t>
      </w:r>
      <w:r>
        <w:t xml:space="preserve">not be </w:t>
      </w:r>
      <w:r w:rsidR="0001509B">
        <w:t>a</w:t>
      </w:r>
      <w:r>
        <w:t xml:space="preserve">pproved, it </w:t>
      </w:r>
      <w:r w:rsidRPr="00D50E13">
        <w:t xml:space="preserve">must be rejected </w:t>
      </w:r>
      <w:r>
        <w:t xml:space="preserve">back to the entry </w:t>
      </w:r>
      <w:r w:rsidR="001A76D5">
        <w:t>u</w:t>
      </w:r>
      <w:r>
        <w:t>ser for review.</w:t>
      </w:r>
    </w:p>
    <w:p w14:paraId="2B18174E" w14:textId="5642D73D" w:rsidR="00851DEA" w:rsidRDefault="00851DEA" w:rsidP="008B5931"/>
    <w:p w14:paraId="5D481913" w14:textId="5F7B09EC" w:rsidR="00851DEA" w:rsidRPr="00C17274" w:rsidRDefault="00BF61A5" w:rsidP="00851DEA">
      <w:r w:rsidRPr="009C3A09">
        <w:rPr>
          <w:rFonts w:ascii="Calibri" w:hAnsi="Calibri" w:cs="Calibri"/>
          <w:b/>
          <w:color w:val="FF0000"/>
        </w:rPr>
        <w:t xml:space="preserve">STEP </w:t>
      </w:r>
      <w:r>
        <w:rPr>
          <w:rFonts w:ascii="Calibri" w:hAnsi="Calibri" w:cs="Calibri"/>
          <w:b/>
          <w:color w:val="FF0000"/>
        </w:rPr>
        <w:t xml:space="preserve">ONE </w:t>
      </w:r>
      <w:r w:rsidR="006B260E">
        <w:t>A</w:t>
      </w:r>
      <w:r w:rsidR="00851DEA">
        <w:t>dd a comment</w:t>
      </w:r>
      <w:r w:rsidR="006B260E">
        <w:t xml:space="preserve"> </w:t>
      </w:r>
      <w:r w:rsidR="006B260E">
        <w:rPr>
          <w:bCs/>
        </w:rPr>
        <w:t>starting with the date (</w:t>
      </w:r>
      <w:r w:rsidR="006B260E" w:rsidRPr="00FD5D8B">
        <w:rPr>
          <w:bCs/>
          <w:i/>
        </w:rPr>
        <w:t xml:space="preserve">i.e. </w:t>
      </w:r>
      <w:r w:rsidR="006B260E">
        <w:rPr>
          <w:bCs/>
          <w:i/>
        </w:rPr>
        <w:t>3.8.21)</w:t>
      </w:r>
      <w:r w:rsidR="00851DEA">
        <w:t xml:space="preserve"> to the transaction explaining </w:t>
      </w:r>
      <w:r w:rsidR="00851DEA" w:rsidRPr="00D50E13">
        <w:t>why it is not approved</w:t>
      </w:r>
      <w:r w:rsidR="00851DEA">
        <w:t xml:space="preserve">. </w:t>
      </w:r>
      <w:r w:rsidR="00851DEA">
        <w:rPr>
          <w:bCs/>
        </w:rPr>
        <w:t>Type your comment into</w:t>
      </w:r>
      <w:r w:rsidR="00851DEA" w:rsidRPr="00817E95">
        <w:rPr>
          <w:bCs/>
        </w:rPr>
        <w:t xml:space="preserve"> the empty text field near the top and click </w:t>
      </w:r>
      <w:r w:rsidR="00851DEA" w:rsidRPr="00817E95">
        <w:rPr>
          <w:b/>
        </w:rPr>
        <w:t>Add Comment</w:t>
      </w:r>
    </w:p>
    <w:p w14:paraId="715E9D9F" w14:textId="55D1DD0A" w:rsidR="00CA4B26" w:rsidRDefault="00CA4B26" w:rsidP="00851DEA"/>
    <w:p w14:paraId="6F19A145" w14:textId="7AC0005B" w:rsidR="00CA4B26" w:rsidRDefault="00CA4B26" w:rsidP="00851DEA">
      <w:r w:rsidRPr="00A56CF4">
        <w:rPr>
          <w:bCs/>
          <w:noProof/>
        </w:rPr>
        <w:drawing>
          <wp:inline distT="0" distB="0" distL="0" distR="0" wp14:anchorId="2EC8D4C7" wp14:editId="6997AC75">
            <wp:extent cx="5382376" cy="222916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AACEE" w14:textId="457013FF" w:rsidR="00CA4B26" w:rsidRDefault="00CA4B26" w:rsidP="00851DEA"/>
    <w:p w14:paraId="77BC04F6" w14:textId="031754B8" w:rsidR="00CA4B26" w:rsidRDefault="00CA4B26" w:rsidP="00851DEA"/>
    <w:p w14:paraId="3119DA5B" w14:textId="47DAA1CA" w:rsidR="00CA4B26" w:rsidRDefault="00CA4B26" w:rsidP="00851DEA"/>
    <w:p w14:paraId="297D8CDD" w14:textId="5091C2E4" w:rsidR="00CA4B26" w:rsidRDefault="00CA4B26" w:rsidP="00851DEA"/>
    <w:p w14:paraId="02EE7F0C" w14:textId="128C9726" w:rsidR="00CA4B26" w:rsidRDefault="00CA4B26" w:rsidP="00851DEA"/>
    <w:p w14:paraId="5AE7B567" w14:textId="77777777" w:rsidR="008B5931" w:rsidRDefault="008B5931" w:rsidP="008B5931"/>
    <w:p w14:paraId="2587A3CD" w14:textId="339DA535" w:rsidR="00851DEA" w:rsidRDefault="00851DEA" w:rsidP="008B5931">
      <w:r w:rsidRPr="00851DEA">
        <w:rPr>
          <w:b/>
        </w:rPr>
        <w:lastRenderedPageBreak/>
        <w:t>Key Note</w:t>
      </w:r>
      <w:r>
        <w:t xml:space="preserve"> – To reject a transaction – you must add a comment or the system will send you an error message</w:t>
      </w:r>
      <w:r w:rsidR="001A76D5">
        <w:t xml:space="preserve"> like the one below</w:t>
      </w:r>
    </w:p>
    <w:p w14:paraId="247B2CC5" w14:textId="77777777" w:rsidR="00851DEA" w:rsidRDefault="00851DEA" w:rsidP="008B5931"/>
    <w:p w14:paraId="2C761504" w14:textId="77777777" w:rsidR="00851DEA" w:rsidRDefault="00851DEA" w:rsidP="008B5931">
      <w:r w:rsidRPr="00851DEA">
        <w:rPr>
          <w:noProof/>
        </w:rPr>
        <w:drawing>
          <wp:inline distT="0" distB="0" distL="0" distR="0" wp14:anchorId="3377A731" wp14:editId="1055CD48">
            <wp:extent cx="5943600" cy="972185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DEA">
        <w:t xml:space="preserve"> </w:t>
      </w:r>
    </w:p>
    <w:p w14:paraId="4F88BF1B" w14:textId="77777777" w:rsidR="00CA4B26" w:rsidRDefault="00CA4B26" w:rsidP="00CA4B26">
      <w:pPr>
        <w:spacing w:after="160" w:line="259" w:lineRule="auto"/>
      </w:pPr>
    </w:p>
    <w:p w14:paraId="7DE5C05A" w14:textId="304765A2" w:rsidR="008B5931" w:rsidRDefault="00BF61A5" w:rsidP="00CA4B26">
      <w:pPr>
        <w:spacing w:after="160" w:line="259" w:lineRule="auto"/>
      </w:pPr>
      <w:r w:rsidRPr="009C3A09">
        <w:rPr>
          <w:rFonts w:ascii="Calibri" w:hAnsi="Calibri" w:cs="Calibri"/>
          <w:b/>
          <w:color w:val="FF0000"/>
        </w:rPr>
        <w:t xml:space="preserve">STEP </w:t>
      </w:r>
      <w:r>
        <w:rPr>
          <w:rFonts w:ascii="Calibri" w:hAnsi="Calibri" w:cs="Calibri"/>
          <w:b/>
          <w:color w:val="FF0000"/>
        </w:rPr>
        <w:t xml:space="preserve">TWO </w:t>
      </w:r>
      <w:r w:rsidR="008B5931">
        <w:t xml:space="preserve">Once the comment has been added, click the </w:t>
      </w:r>
      <w:r w:rsidR="008B5931">
        <w:rPr>
          <w:b/>
          <w:bCs/>
        </w:rPr>
        <w:t>Reject</w:t>
      </w:r>
      <w:r w:rsidR="008B5931">
        <w:t xml:space="preserve"> button in the upper-right hand corner of the screen.</w:t>
      </w:r>
    </w:p>
    <w:p w14:paraId="224D3172" w14:textId="2BBD33F8" w:rsidR="001A76D5" w:rsidRDefault="001A76D5" w:rsidP="001A76D5">
      <w:r w:rsidRPr="001A76D5">
        <w:rPr>
          <w:noProof/>
        </w:rPr>
        <w:drawing>
          <wp:inline distT="0" distB="0" distL="0" distR="0" wp14:anchorId="147F6E03" wp14:editId="6C390841">
            <wp:extent cx="5943600" cy="1586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467C" w14:textId="77777777" w:rsidR="008B5931" w:rsidRDefault="008B5931" w:rsidP="008B5931">
      <w:pPr>
        <w:jc w:val="center"/>
      </w:pPr>
    </w:p>
    <w:p w14:paraId="5EDF5D7F" w14:textId="288DB91D" w:rsidR="000F3043" w:rsidRDefault="000F3043" w:rsidP="000F3043">
      <w:r>
        <w:t xml:space="preserve">When successful, you will receive a notification </w:t>
      </w:r>
      <w:r w:rsidRPr="00D50E13">
        <w:t xml:space="preserve">banner </w:t>
      </w:r>
      <w:r>
        <w:t xml:space="preserve">that the transaction has </w:t>
      </w:r>
      <w:r w:rsidRPr="00D50E13">
        <w:t xml:space="preserve">been </w:t>
      </w:r>
      <w:r>
        <w:t>rejected.</w:t>
      </w:r>
    </w:p>
    <w:p w14:paraId="282BFB92" w14:textId="6A6E4F4D" w:rsidR="001A76D5" w:rsidRDefault="008B5931" w:rsidP="008B5931">
      <w:r>
        <w:t xml:space="preserve">This will send the transaction back to the entry </w:t>
      </w:r>
      <w:r w:rsidR="001A76D5">
        <w:t>u</w:t>
      </w:r>
      <w:r>
        <w:t xml:space="preserve">ser so they can make the proper adjustments before resubmitting the request. </w:t>
      </w:r>
    </w:p>
    <w:p w14:paraId="24E5249A" w14:textId="77777777" w:rsidR="00CA4B26" w:rsidRDefault="00CA4B26" w:rsidP="008B5931"/>
    <w:p w14:paraId="7851FCB7" w14:textId="7C58F0F6" w:rsidR="000F3043" w:rsidRDefault="000F3043" w:rsidP="008B5931"/>
    <w:p w14:paraId="7B211090" w14:textId="7C331BF4" w:rsidR="000F3043" w:rsidRDefault="000F3043" w:rsidP="008B5931">
      <w:r w:rsidRPr="000F3043">
        <w:rPr>
          <w:noProof/>
        </w:rPr>
        <w:drawing>
          <wp:inline distT="0" distB="0" distL="0" distR="0" wp14:anchorId="4FC4605E" wp14:editId="6EC21BBA">
            <wp:extent cx="5561965" cy="23431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64662" cy="234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53A7" w14:textId="77777777" w:rsidR="001A76D5" w:rsidRDefault="001A76D5" w:rsidP="008B5931"/>
    <w:p w14:paraId="6AC00E9E" w14:textId="6EFAF3B8" w:rsidR="00A24613" w:rsidRDefault="00A65B90" w:rsidP="00A24613">
      <w:r w:rsidRPr="00A65B90">
        <w:rPr>
          <w:b/>
        </w:rPr>
        <w:t>Please Note:</w:t>
      </w:r>
      <w:r>
        <w:t xml:space="preserve"> </w:t>
      </w:r>
      <w:r w:rsidR="008B5931">
        <w:t>Approval notifications for the transaction will now say “</w:t>
      </w:r>
      <w:r w:rsidR="008B5931" w:rsidRPr="00A65B90">
        <w:rPr>
          <w:b/>
          <w:i/>
        </w:rPr>
        <w:t>Resubmitted”,</w:t>
      </w:r>
      <w:r w:rsidR="008B5931">
        <w:t xml:space="preserve"> indicating to Approvers that it is </w:t>
      </w:r>
      <w:r w:rsidR="008B5931" w:rsidRPr="00D50E13">
        <w:t xml:space="preserve">a resubmitted transaction they may have already viewed and approved. </w:t>
      </w:r>
      <w:bookmarkEnd w:id="1"/>
    </w:p>
    <w:p w14:paraId="2C64C1B2" w14:textId="30679A37" w:rsidR="00431F64" w:rsidRDefault="00431F64" w:rsidP="00A24613"/>
    <w:p w14:paraId="739A7DB3" w14:textId="636A36A5" w:rsidR="00431F64" w:rsidRDefault="00431F64" w:rsidP="00A6522A">
      <w:pPr>
        <w:pStyle w:val="Heading1"/>
      </w:pPr>
      <w:r>
        <w:lastRenderedPageBreak/>
        <w:t>Search Functions</w:t>
      </w:r>
    </w:p>
    <w:p w14:paraId="7418FBC5" w14:textId="1F67652A" w:rsidR="00431F64" w:rsidRPr="00431F64" w:rsidRDefault="00431F64" w:rsidP="00431F64">
      <w:r w:rsidRPr="00431F64">
        <w:rPr>
          <w:noProof/>
        </w:rPr>
        <w:drawing>
          <wp:inline distT="0" distB="0" distL="0" distR="0" wp14:anchorId="5CA0B68D" wp14:editId="1C882534">
            <wp:extent cx="4677428" cy="2657846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E8C9" w14:textId="77777777" w:rsidR="00431F64" w:rsidRDefault="00431F64" w:rsidP="00431F64"/>
    <w:p w14:paraId="2CC38747" w14:textId="4501F49D" w:rsidR="00431F64" w:rsidRPr="00431F64" w:rsidRDefault="00431F64" w:rsidP="00431F64">
      <w:pPr>
        <w:pStyle w:val="ListParagraph"/>
        <w:numPr>
          <w:ilvl w:val="0"/>
          <w:numId w:val="47"/>
        </w:numPr>
        <w:rPr>
          <w:rFonts w:eastAsia="Times New Roman" w:cs="Calibri"/>
          <w:sz w:val="22"/>
          <w:szCs w:val="22"/>
        </w:rPr>
      </w:pPr>
      <w:r w:rsidRPr="00431F64">
        <w:rPr>
          <w:rFonts w:eastAsia="Times New Roman"/>
        </w:rPr>
        <w:t xml:space="preserve">If </w:t>
      </w:r>
      <w:r w:rsidR="00EC7B88">
        <w:rPr>
          <w:rFonts w:eastAsia="Times New Roman"/>
        </w:rPr>
        <w:t>the transaction</w:t>
      </w:r>
      <w:r w:rsidRPr="00431F64">
        <w:rPr>
          <w:rFonts w:eastAsia="Times New Roman"/>
        </w:rPr>
        <w:t xml:space="preserve"> has not been posted, click into </w:t>
      </w:r>
      <w:r w:rsidR="00EC7B88">
        <w:rPr>
          <w:rFonts w:eastAsia="Times New Roman"/>
        </w:rPr>
        <w:t>“</w:t>
      </w:r>
      <w:r w:rsidRPr="00431F64">
        <w:rPr>
          <w:rFonts w:eastAsia="Times New Roman"/>
          <w:b/>
          <w:bCs/>
        </w:rPr>
        <w:t>New</w:t>
      </w:r>
      <w:r w:rsidR="00EC7B88">
        <w:rPr>
          <w:rFonts w:eastAsia="Times New Roman"/>
          <w:b/>
          <w:bCs/>
        </w:rPr>
        <w:t>”</w:t>
      </w:r>
      <w:r w:rsidRPr="00431F64">
        <w:rPr>
          <w:rFonts w:eastAsia="Times New Roman"/>
          <w:b/>
          <w:bCs/>
        </w:rPr>
        <w:t xml:space="preserve"> </w:t>
      </w:r>
      <w:r w:rsidRPr="00431F64">
        <w:rPr>
          <w:rFonts w:eastAsia="Times New Roman"/>
        </w:rPr>
        <w:t xml:space="preserve">que, then click the </w:t>
      </w:r>
      <w:r w:rsidRPr="00431F64">
        <w:rPr>
          <w:rFonts w:eastAsia="Times New Roman"/>
          <w:b/>
          <w:bCs/>
        </w:rPr>
        <w:t>“View Team</w:t>
      </w:r>
      <w:r w:rsidRPr="00431F64">
        <w:rPr>
          <w:rFonts w:eastAsia="Times New Roman"/>
        </w:rPr>
        <w:t>” button in top left, then filter/resort on any column</w:t>
      </w:r>
    </w:p>
    <w:p w14:paraId="02B00CBA" w14:textId="39A161F5" w:rsidR="00431F64" w:rsidRPr="00431F64" w:rsidRDefault="00431F64" w:rsidP="00431F64">
      <w:pPr>
        <w:rPr>
          <w:rFonts w:eastAsia="Times New Roman" w:cs="Calibri"/>
          <w:sz w:val="22"/>
          <w:szCs w:val="22"/>
        </w:rPr>
      </w:pPr>
      <w:r w:rsidRPr="00431F64">
        <w:rPr>
          <w:rFonts w:eastAsia="Times New Roman" w:cs="Calibri"/>
          <w:noProof/>
          <w:sz w:val="22"/>
          <w:szCs w:val="22"/>
        </w:rPr>
        <w:drawing>
          <wp:inline distT="0" distB="0" distL="0" distR="0" wp14:anchorId="7F37D09D" wp14:editId="3B3ACE96">
            <wp:extent cx="5943600" cy="1743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819F" w14:textId="77777777" w:rsidR="00431F64" w:rsidRDefault="00431F64" w:rsidP="00431F64">
      <w:pPr>
        <w:rPr>
          <w:rFonts w:eastAsia="Times New Roman"/>
        </w:rPr>
      </w:pPr>
    </w:p>
    <w:p w14:paraId="6429723A" w14:textId="47CD575D" w:rsidR="00431F64" w:rsidRPr="00A6522A" w:rsidRDefault="00431F64" w:rsidP="00A6522A">
      <w:pPr>
        <w:pStyle w:val="ListParagraph"/>
        <w:numPr>
          <w:ilvl w:val="0"/>
          <w:numId w:val="47"/>
        </w:numPr>
        <w:rPr>
          <w:rFonts w:eastAsia="Times New Roman"/>
        </w:rPr>
      </w:pPr>
      <w:r w:rsidRPr="00A6522A">
        <w:rPr>
          <w:rFonts w:eastAsia="Times New Roman"/>
        </w:rPr>
        <w:t xml:space="preserve">If the transaction has been posted, click into </w:t>
      </w:r>
      <w:r w:rsidR="00EC7B88">
        <w:rPr>
          <w:rFonts w:eastAsia="Times New Roman"/>
        </w:rPr>
        <w:t>“</w:t>
      </w:r>
      <w:r w:rsidRPr="00A6522A">
        <w:rPr>
          <w:rFonts w:eastAsia="Times New Roman"/>
          <w:b/>
          <w:bCs/>
        </w:rPr>
        <w:t>History</w:t>
      </w:r>
      <w:r w:rsidR="00EC7B88">
        <w:rPr>
          <w:rFonts w:eastAsia="Times New Roman"/>
          <w:b/>
          <w:bCs/>
        </w:rPr>
        <w:t>”</w:t>
      </w:r>
      <w:r w:rsidRPr="00A6522A">
        <w:rPr>
          <w:rFonts w:eastAsia="Times New Roman"/>
          <w:b/>
          <w:bCs/>
        </w:rPr>
        <w:t xml:space="preserve">, </w:t>
      </w:r>
      <w:r w:rsidRPr="00A6522A">
        <w:rPr>
          <w:rFonts w:eastAsia="Times New Roman"/>
        </w:rPr>
        <w:t xml:space="preserve">then click the </w:t>
      </w:r>
      <w:r w:rsidRPr="00A6522A">
        <w:rPr>
          <w:rFonts w:eastAsia="Times New Roman"/>
          <w:b/>
          <w:bCs/>
        </w:rPr>
        <w:t>“View Team</w:t>
      </w:r>
      <w:r w:rsidRPr="00A6522A">
        <w:rPr>
          <w:rFonts w:eastAsia="Times New Roman"/>
        </w:rPr>
        <w:t>” button in top left</w:t>
      </w:r>
      <w:r w:rsidRPr="00A6522A">
        <w:rPr>
          <w:rFonts w:eastAsia="Times New Roman"/>
          <w:b/>
          <w:bCs/>
        </w:rPr>
        <w:t xml:space="preserve"> </w:t>
      </w:r>
      <w:r w:rsidRPr="00A6522A">
        <w:rPr>
          <w:rFonts w:eastAsia="Times New Roman"/>
        </w:rPr>
        <w:t>and filter/sort as needed.</w:t>
      </w:r>
      <w:r w:rsidR="00A6522A">
        <w:rPr>
          <w:rFonts w:eastAsia="Times New Roman"/>
        </w:rPr>
        <w:t xml:space="preserve"> Key fields include “Voucher Number” and “Status”</w:t>
      </w:r>
    </w:p>
    <w:p w14:paraId="26E929E7" w14:textId="77777777" w:rsidR="00431F64" w:rsidRPr="00431F64" w:rsidRDefault="00431F64" w:rsidP="00431F64"/>
    <w:p w14:paraId="1193ED93" w14:textId="62C79F7F" w:rsidR="00431F64" w:rsidRDefault="00A6522A" w:rsidP="00A24613">
      <w:r w:rsidRPr="00A6522A">
        <w:rPr>
          <w:noProof/>
        </w:rPr>
        <w:drawing>
          <wp:inline distT="0" distB="0" distL="0" distR="0" wp14:anchorId="1F3EA73A" wp14:editId="29F2D1E0">
            <wp:extent cx="5943600" cy="1912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F64" w:rsidSect="001859BB">
      <w:headerReference w:type="default" r:id="rId34"/>
      <w:footerReference w:type="default" r:id="rId35"/>
      <w:footerReference w:type="first" r:id="rId3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210C" w14:textId="77777777" w:rsidR="00AF201B" w:rsidRDefault="00AF201B" w:rsidP="00550FA0">
      <w:r>
        <w:separator/>
      </w:r>
    </w:p>
  </w:endnote>
  <w:endnote w:type="continuationSeparator" w:id="0">
    <w:p w14:paraId="0407B6B4" w14:textId="77777777" w:rsidR="00AF201B" w:rsidRDefault="00AF201B" w:rsidP="0055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3080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DE158" w14:textId="324CE0D3" w:rsidR="00AF201B" w:rsidRDefault="00AF201B" w:rsidP="00550F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C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</w:t>
        </w:r>
        <w:r w:rsidR="00431F64">
          <w:rPr>
            <w:noProof/>
          </w:rPr>
          <w:t>7/28</w:t>
        </w:r>
        <w:r w:rsidR="00020918">
          <w:rPr>
            <w:noProof/>
          </w:rPr>
          <w:t>/2021</w:t>
        </w:r>
      </w:p>
    </w:sdtContent>
  </w:sdt>
  <w:p w14:paraId="417AC190" w14:textId="058A2BBA" w:rsidR="00AF201B" w:rsidRPr="00835B44" w:rsidRDefault="00AF201B" w:rsidP="003919C5">
    <w:pPr>
      <w:ind w:left="79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2793" w14:textId="2F23ADEB" w:rsidR="00AF201B" w:rsidRDefault="00AF201B">
    <w:pPr>
      <w:pStyle w:val="Footer"/>
    </w:pPr>
    <w:r>
      <w:tab/>
    </w:r>
    <w:r>
      <w:tab/>
    </w:r>
    <w:r>
      <w:tab/>
    </w:r>
    <w:r>
      <w:tab/>
    </w:r>
    <w:r w:rsidR="00431F64">
      <w:t>7/28</w:t>
    </w:r>
    <w:r w:rsidR="00020918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CA59" w14:textId="77777777" w:rsidR="00AF201B" w:rsidRDefault="00AF201B" w:rsidP="00550FA0">
      <w:r>
        <w:separator/>
      </w:r>
    </w:p>
  </w:footnote>
  <w:footnote w:type="continuationSeparator" w:id="0">
    <w:p w14:paraId="3CEF77D3" w14:textId="77777777" w:rsidR="00AF201B" w:rsidRDefault="00AF201B" w:rsidP="0055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84F9" w14:textId="0C86BD52" w:rsidR="00AF201B" w:rsidRPr="00F14136" w:rsidRDefault="00AF201B" w:rsidP="00550FA0">
    <w:pPr>
      <w:pStyle w:val="Header"/>
      <w:rPr>
        <w:sz w:val="15"/>
        <w:szCs w:val="15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199B07" wp14:editId="0EECB461">
          <wp:simplePos x="0" y="0"/>
          <wp:positionH relativeFrom="column">
            <wp:posOffset>-333375</wp:posOffset>
          </wp:positionH>
          <wp:positionV relativeFrom="page">
            <wp:posOffset>342900</wp:posOffset>
          </wp:positionV>
          <wp:extent cx="3704590" cy="495300"/>
          <wp:effectExtent l="0" t="0" r="0" b="0"/>
          <wp:wrapTopAndBottom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79F"/>
    <w:multiLevelType w:val="multilevel"/>
    <w:tmpl w:val="36F84F4E"/>
    <w:numStyleLink w:val="CustomDefaultGuides"/>
  </w:abstractNum>
  <w:abstractNum w:abstractNumId="1" w15:restartNumberingAfterBreak="0">
    <w:nsid w:val="02FF1533"/>
    <w:multiLevelType w:val="hybridMultilevel"/>
    <w:tmpl w:val="18E8F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965"/>
    <w:multiLevelType w:val="hybridMultilevel"/>
    <w:tmpl w:val="AC00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56DBF"/>
    <w:multiLevelType w:val="multilevel"/>
    <w:tmpl w:val="36F84F4E"/>
    <w:styleLink w:val="CustomDefaultGuide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E40"/>
    <w:multiLevelType w:val="multilevel"/>
    <w:tmpl w:val="36F84F4E"/>
    <w:numStyleLink w:val="CustomDefaultGuides"/>
  </w:abstractNum>
  <w:abstractNum w:abstractNumId="5" w15:restartNumberingAfterBreak="0">
    <w:nsid w:val="0E051A7E"/>
    <w:multiLevelType w:val="hybridMultilevel"/>
    <w:tmpl w:val="4350E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7B0"/>
    <w:multiLevelType w:val="hybridMultilevel"/>
    <w:tmpl w:val="CFB6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1C3C"/>
    <w:multiLevelType w:val="multilevel"/>
    <w:tmpl w:val="36F84F4E"/>
    <w:numStyleLink w:val="CustomDefaultGuides"/>
  </w:abstractNum>
  <w:abstractNum w:abstractNumId="8" w15:restartNumberingAfterBreak="0">
    <w:nsid w:val="140D62ED"/>
    <w:multiLevelType w:val="multilevel"/>
    <w:tmpl w:val="36F84F4E"/>
    <w:numStyleLink w:val="CustomDefaultGuides"/>
  </w:abstractNum>
  <w:abstractNum w:abstractNumId="9" w15:restartNumberingAfterBreak="0">
    <w:nsid w:val="16266A92"/>
    <w:multiLevelType w:val="hybridMultilevel"/>
    <w:tmpl w:val="063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63AF"/>
    <w:multiLevelType w:val="multilevel"/>
    <w:tmpl w:val="36F84F4E"/>
    <w:numStyleLink w:val="CustomDefaultGuides"/>
  </w:abstractNum>
  <w:abstractNum w:abstractNumId="11" w15:restartNumberingAfterBreak="0">
    <w:nsid w:val="18941349"/>
    <w:multiLevelType w:val="hybridMultilevel"/>
    <w:tmpl w:val="C174F730"/>
    <w:lvl w:ilvl="0" w:tplc="B19C1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3E5E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34281"/>
    <w:multiLevelType w:val="multilevel"/>
    <w:tmpl w:val="36F84F4E"/>
    <w:numStyleLink w:val="CustomDefaultGuides"/>
  </w:abstractNum>
  <w:abstractNum w:abstractNumId="13" w15:restartNumberingAfterBreak="0">
    <w:nsid w:val="19D94115"/>
    <w:multiLevelType w:val="multilevel"/>
    <w:tmpl w:val="146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557257"/>
    <w:multiLevelType w:val="hybridMultilevel"/>
    <w:tmpl w:val="A398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A4776"/>
    <w:multiLevelType w:val="multilevel"/>
    <w:tmpl w:val="36F84F4E"/>
    <w:numStyleLink w:val="CustomDefaultGuides"/>
  </w:abstractNum>
  <w:abstractNum w:abstractNumId="16" w15:restartNumberingAfterBreak="0">
    <w:nsid w:val="219D2B4B"/>
    <w:multiLevelType w:val="multilevel"/>
    <w:tmpl w:val="36F84F4E"/>
    <w:numStyleLink w:val="CustomDefaultGuides"/>
  </w:abstractNum>
  <w:abstractNum w:abstractNumId="17" w15:restartNumberingAfterBreak="0">
    <w:nsid w:val="28737323"/>
    <w:multiLevelType w:val="multilevel"/>
    <w:tmpl w:val="36F84F4E"/>
    <w:numStyleLink w:val="CustomDefaultGuides"/>
  </w:abstractNum>
  <w:abstractNum w:abstractNumId="18" w15:restartNumberingAfterBreak="0">
    <w:nsid w:val="28E21B7C"/>
    <w:multiLevelType w:val="multilevel"/>
    <w:tmpl w:val="36F84F4E"/>
    <w:numStyleLink w:val="CustomDefaultGuides"/>
  </w:abstractNum>
  <w:abstractNum w:abstractNumId="19" w15:restartNumberingAfterBreak="0">
    <w:nsid w:val="29D45D54"/>
    <w:multiLevelType w:val="multilevel"/>
    <w:tmpl w:val="36F84F4E"/>
    <w:numStyleLink w:val="CustomDefaultGuides"/>
  </w:abstractNum>
  <w:abstractNum w:abstractNumId="20" w15:restartNumberingAfterBreak="0">
    <w:nsid w:val="29EE4564"/>
    <w:multiLevelType w:val="hybridMultilevel"/>
    <w:tmpl w:val="989AE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B33E3D"/>
    <w:multiLevelType w:val="hybridMultilevel"/>
    <w:tmpl w:val="F2DE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E63BA"/>
    <w:multiLevelType w:val="hybridMultilevel"/>
    <w:tmpl w:val="6B5A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4400A"/>
    <w:multiLevelType w:val="multilevel"/>
    <w:tmpl w:val="36F84F4E"/>
    <w:numStyleLink w:val="CustomDefaultGuides"/>
  </w:abstractNum>
  <w:abstractNum w:abstractNumId="24" w15:restartNumberingAfterBreak="0">
    <w:nsid w:val="2C963E49"/>
    <w:multiLevelType w:val="multilevel"/>
    <w:tmpl w:val="36F84F4E"/>
    <w:numStyleLink w:val="CustomDefaultGuides"/>
  </w:abstractNum>
  <w:abstractNum w:abstractNumId="25" w15:restartNumberingAfterBreak="0">
    <w:nsid w:val="2DCE7A55"/>
    <w:multiLevelType w:val="multilevel"/>
    <w:tmpl w:val="36F84F4E"/>
    <w:numStyleLink w:val="CustomDefaultGuides"/>
  </w:abstractNum>
  <w:abstractNum w:abstractNumId="26" w15:restartNumberingAfterBreak="0">
    <w:nsid w:val="2EA35B2B"/>
    <w:multiLevelType w:val="hybridMultilevel"/>
    <w:tmpl w:val="7B2C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F7D10"/>
    <w:multiLevelType w:val="multilevel"/>
    <w:tmpl w:val="36F84F4E"/>
    <w:numStyleLink w:val="CustomDefaultGuides"/>
  </w:abstractNum>
  <w:abstractNum w:abstractNumId="28" w15:restartNumberingAfterBreak="0">
    <w:nsid w:val="31292DA0"/>
    <w:multiLevelType w:val="multilevel"/>
    <w:tmpl w:val="36F84F4E"/>
    <w:numStyleLink w:val="CustomDefaultGuides"/>
  </w:abstractNum>
  <w:abstractNum w:abstractNumId="29" w15:restartNumberingAfterBreak="0">
    <w:nsid w:val="31C76927"/>
    <w:multiLevelType w:val="hybridMultilevel"/>
    <w:tmpl w:val="5FE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4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483763"/>
    <w:multiLevelType w:val="hybridMultilevel"/>
    <w:tmpl w:val="E71A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8138B"/>
    <w:multiLevelType w:val="multilevel"/>
    <w:tmpl w:val="36F84F4E"/>
    <w:numStyleLink w:val="CustomDefaultGuides"/>
  </w:abstractNum>
  <w:abstractNum w:abstractNumId="32" w15:restartNumberingAfterBreak="0">
    <w:nsid w:val="435008AF"/>
    <w:multiLevelType w:val="multilevel"/>
    <w:tmpl w:val="36F84F4E"/>
    <w:numStyleLink w:val="CustomDefaultGuides"/>
  </w:abstractNum>
  <w:abstractNum w:abstractNumId="33" w15:restartNumberingAfterBreak="0">
    <w:nsid w:val="480233F0"/>
    <w:multiLevelType w:val="multilevel"/>
    <w:tmpl w:val="36F84F4E"/>
    <w:numStyleLink w:val="CustomDefaultGuides"/>
  </w:abstractNum>
  <w:abstractNum w:abstractNumId="34" w15:restartNumberingAfterBreak="0">
    <w:nsid w:val="49BC6B56"/>
    <w:multiLevelType w:val="multilevel"/>
    <w:tmpl w:val="36F84F4E"/>
    <w:numStyleLink w:val="CustomDefaultGuides"/>
  </w:abstractNum>
  <w:abstractNum w:abstractNumId="35" w15:restartNumberingAfterBreak="0">
    <w:nsid w:val="4A253968"/>
    <w:multiLevelType w:val="hybridMultilevel"/>
    <w:tmpl w:val="3222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13BFF"/>
    <w:multiLevelType w:val="hybridMultilevel"/>
    <w:tmpl w:val="AAE0F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4355F6"/>
    <w:multiLevelType w:val="hybridMultilevel"/>
    <w:tmpl w:val="D68C5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4D19B7"/>
    <w:multiLevelType w:val="hybridMultilevel"/>
    <w:tmpl w:val="A6B0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BA2A32"/>
    <w:multiLevelType w:val="multilevel"/>
    <w:tmpl w:val="36F84F4E"/>
    <w:numStyleLink w:val="CustomDefaultGuides"/>
  </w:abstractNum>
  <w:abstractNum w:abstractNumId="40" w15:restartNumberingAfterBreak="0">
    <w:nsid w:val="5A5A7E72"/>
    <w:multiLevelType w:val="hybridMultilevel"/>
    <w:tmpl w:val="5DF0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C120F"/>
    <w:multiLevelType w:val="multilevel"/>
    <w:tmpl w:val="36F84F4E"/>
    <w:numStyleLink w:val="CustomDefaultGuides"/>
  </w:abstractNum>
  <w:abstractNum w:abstractNumId="42" w15:restartNumberingAfterBreak="0">
    <w:nsid w:val="61B078B0"/>
    <w:multiLevelType w:val="multilevel"/>
    <w:tmpl w:val="96B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9C707D"/>
    <w:multiLevelType w:val="multilevel"/>
    <w:tmpl w:val="36F84F4E"/>
    <w:numStyleLink w:val="CustomDefaultGuides"/>
  </w:abstractNum>
  <w:abstractNum w:abstractNumId="44" w15:restartNumberingAfterBreak="0">
    <w:nsid w:val="6A2A0A67"/>
    <w:multiLevelType w:val="hybridMultilevel"/>
    <w:tmpl w:val="A4C6AE78"/>
    <w:lvl w:ilvl="0" w:tplc="C27A3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E1B30"/>
    <w:multiLevelType w:val="multilevel"/>
    <w:tmpl w:val="36F84F4E"/>
    <w:numStyleLink w:val="CustomDefaultGuides"/>
  </w:abstractNum>
  <w:abstractNum w:abstractNumId="46" w15:restartNumberingAfterBreak="0">
    <w:nsid w:val="6EC37325"/>
    <w:multiLevelType w:val="hybridMultilevel"/>
    <w:tmpl w:val="36F8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C0CA7"/>
    <w:multiLevelType w:val="multilevel"/>
    <w:tmpl w:val="36F84F4E"/>
    <w:numStyleLink w:val="CustomDefaultGuides"/>
  </w:abstractNum>
  <w:abstractNum w:abstractNumId="48" w15:restartNumberingAfterBreak="0">
    <w:nsid w:val="73C80F18"/>
    <w:multiLevelType w:val="multilevel"/>
    <w:tmpl w:val="36F84F4E"/>
    <w:numStyleLink w:val="CustomDefaultGuides"/>
  </w:abstractNum>
  <w:abstractNum w:abstractNumId="49" w15:restartNumberingAfterBreak="0">
    <w:nsid w:val="7842478C"/>
    <w:multiLevelType w:val="hybridMultilevel"/>
    <w:tmpl w:val="13B6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40"/>
  </w:num>
  <w:num w:numId="4">
    <w:abstractNumId w:val="49"/>
  </w:num>
  <w:num w:numId="5">
    <w:abstractNumId w:val="46"/>
  </w:num>
  <w:num w:numId="6">
    <w:abstractNumId w:val="38"/>
  </w:num>
  <w:num w:numId="7">
    <w:abstractNumId w:val="29"/>
  </w:num>
  <w:num w:numId="8">
    <w:abstractNumId w:val="26"/>
  </w:num>
  <w:num w:numId="9">
    <w:abstractNumId w:val="37"/>
  </w:num>
  <w:num w:numId="10">
    <w:abstractNumId w:val="3"/>
  </w:num>
  <w:num w:numId="11">
    <w:abstractNumId w:val="4"/>
  </w:num>
  <w:num w:numId="12">
    <w:abstractNumId w:val="45"/>
  </w:num>
  <w:num w:numId="13">
    <w:abstractNumId w:val="0"/>
  </w:num>
  <w:num w:numId="14">
    <w:abstractNumId w:val="7"/>
  </w:num>
  <w:num w:numId="15">
    <w:abstractNumId w:val="11"/>
  </w:num>
  <w:num w:numId="16">
    <w:abstractNumId w:val="8"/>
  </w:num>
  <w:num w:numId="17">
    <w:abstractNumId w:val="39"/>
  </w:num>
  <w:num w:numId="18">
    <w:abstractNumId w:val="20"/>
  </w:num>
  <w:num w:numId="19">
    <w:abstractNumId w:val="35"/>
  </w:num>
  <w:num w:numId="20">
    <w:abstractNumId w:val="48"/>
  </w:num>
  <w:num w:numId="21">
    <w:abstractNumId w:val="28"/>
  </w:num>
  <w:num w:numId="22">
    <w:abstractNumId w:val="31"/>
  </w:num>
  <w:num w:numId="23">
    <w:abstractNumId w:val="32"/>
  </w:num>
  <w:num w:numId="24">
    <w:abstractNumId w:val="41"/>
  </w:num>
  <w:num w:numId="25">
    <w:abstractNumId w:val="18"/>
  </w:num>
  <w:num w:numId="26">
    <w:abstractNumId w:val="43"/>
  </w:num>
  <w:num w:numId="27">
    <w:abstractNumId w:val="34"/>
  </w:num>
  <w:num w:numId="28">
    <w:abstractNumId w:val="10"/>
  </w:num>
  <w:num w:numId="29">
    <w:abstractNumId w:val="24"/>
  </w:num>
  <w:num w:numId="30">
    <w:abstractNumId w:val="25"/>
  </w:num>
  <w:num w:numId="31">
    <w:abstractNumId w:val="33"/>
  </w:num>
  <w:num w:numId="32">
    <w:abstractNumId w:val="17"/>
  </w:num>
  <w:num w:numId="33">
    <w:abstractNumId w:val="22"/>
  </w:num>
  <w:num w:numId="34">
    <w:abstractNumId w:val="27"/>
  </w:num>
  <w:num w:numId="35">
    <w:abstractNumId w:val="12"/>
  </w:num>
  <w:num w:numId="36">
    <w:abstractNumId w:val="19"/>
  </w:num>
  <w:num w:numId="37">
    <w:abstractNumId w:val="16"/>
  </w:num>
  <w:num w:numId="38">
    <w:abstractNumId w:val="23"/>
  </w:num>
  <w:num w:numId="39">
    <w:abstractNumId w:val="47"/>
  </w:num>
  <w:num w:numId="40">
    <w:abstractNumId w:val="6"/>
  </w:num>
  <w:num w:numId="41">
    <w:abstractNumId w:val="2"/>
  </w:num>
  <w:num w:numId="42">
    <w:abstractNumId w:val="9"/>
  </w:num>
  <w:num w:numId="43">
    <w:abstractNumId w:val="14"/>
  </w:num>
  <w:num w:numId="44">
    <w:abstractNumId w:val="5"/>
  </w:num>
  <w:num w:numId="45">
    <w:abstractNumId w:val="15"/>
  </w:num>
  <w:num w:numId="46">
    <w:abstractNumId w:val="44"/>
  </w:num>
  <w:num w:numId="47">
    <w:abstractNumId w:val="1"/>
  </w:num>
  <w:num w:numId="48">
    <w:abstractNumId w:val="42"/>
  </w:num>
  <w:num w:numId="49">
    <w:abstractNumId w:val="13"/>
  </w:num>
  <w:num w:numId="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84"/>
    <w:rsid w:val="00005C14"/>
    <w:rsid w:val="000128C2"/>
    <w:rsid w:val="0001509B"/>
    <w:rsid w:val="00020918"/>
    <w:rsid w:val="00021E27"/>
    <w:rsid w:val="00031184"/>
    <w:rsid w:val="00031F67"/>
    <w:rsid w:val="00034728"/>
    <w:rsid w:val="0003782B"/>
    <w:rsid w:val="00040910"/>
    <w:rsid w:val="00044495"/>
    <w:rsid w:val="00046CF1"/>
    <w:rsid w:val="00054324"/>
    <w:rsid w:val="00061FD3"/>
    <w:rsid w:val="00070843"/>
    <w:rsid w:val="00074A2B"/>
    <w:rsid w:val="00076F03"/>
    <w:rsid w:val="00081EBD"/>
    <w:rsid w:val="000839C6"/>
    <w:rsid w:val="00084A91"/>
    <w:rsid w:val="00085CBD"/>
    <w:rsid w:val="00092371"/>
    <w:rsid w:val="000A115D"/>
    <w:rsid w:val="000A311C"/>
    <w:rsid w:val="000A6638"/>
    <w:rsid w:val="000A6FCA"/>
    <w:rsid w:val="000B15A2"/>
    <w:rsid w:val="000B69C9"/>
    <w:rsid w:val="000B6A83"/>
    <w:rsid w:val="000C389F"/>
    <w:rsid w:val="000C4ACA"/>
    <w:rsid w:val="000C54AA"/>
    <w:rsid w:val="000C5713"/>
    <w:rsid w:val="000C6E11"/>
    <w:rsid w:val="000C7539"/>
    <w:rsid w:val="000D16AF"/>
    <w:rsid w:val="000D2F15"/>
    <w:rsid w:val="000D7E62"/>
    <w:rsid w:val="000E19F1"/>
    <w:rsid w:val="000E1F4F"/>
    <w:rsid w:val="000E230A"/>
    <w:rsid w:val="000E45B9"/>
    <w:rsid w:val="000E6620"/>
    <w:rsid w:val="000E68A6"/>
    <w:rsid w:val="000E70A7"/>
    <w:rsid w:val="000E7C93"/>
    <w:rsid w:val="000F07FA"/>
    <w:rsid w:val="000F21F2"/>
    <w:rsid w:val="000F3043"/>
    <w:rsid w:val="000F3B0F"/>
    <w:rsid w:val="000F4CE8"/>
    <w:rsid w:val="000F4EEA"/>
    <w:rsid w:val="000F5404"/>
    <w:rsid w:val="001000F2"/>
    <w:rsid w:val="00100A1B"/>
    <w:rsid w:val="00103F2F"/>
    <w:rsid w:val="0011144B"/>
    <w:rsid w:val="00115E21"/>
    <w:rsid w:val="001226E7"/>
    <w:rsid w:val="00122DCB"/>
    <w:rsid w:val="001264A4"/>
    <w:rsid w:val="001306AD"/>
    <w:rsid w:val="00131F94"/>
    <w:rsid w:val="00132380"/>
    <w:rsid w:val="00133A23"/>
    <w:rsid w:val="00134496"/>
    <w:rsid w:val="00140970"/>
    <w:rsid w:val="00141BCC"/>
    <w:rsid w:val="00143E73"/>
    <w:rsid w:val="001513CF"/>
    <w:rsid w:val="00153A36"/>
    <w:rsid w:val="001604A3"/>
    <w:rsid w:val="001658C8"/>
    <w:rsid w:val="00166746"/>
    <w:rsid w:val="00175806"/>
    <w:rsid w:val="001774F3"/>
    <w:rsid w:val="0018059B"/>
    <w:rsid w:val="00180F43"/>
    <w:rsid w:val="00181499"/>
    <w:rsid w:val="001859BB"/>
    <w:rsid w:val="0019370D"/>
    <w:rsid w:val="00193716"/>
    <w:rsid w:val="00195238"/>
    <w:rsid w:val="001970E0"/>
    <w:rsid w:val="001A76D5"/>
    <w:rsid w:val="001B01A7"/>
    <w:rsid w:val="001B03F7"/>
    <w:rsid w:val="001B2700"/>
    <w:rsid w:val="001B35D7"/>
    <w:rsid w:val="001B614A"/>
    <w:rsid w:val="001B67D1"/>
    <w:rsid w:val="001C3076"/>
    <w:rsid w:val="001C3B80"/>
    <w:rsid w:val="001C4170"/>
    <w:rsid w:val="001C6E94"/>
    <w:rsid w:val="001C7747"/>
    <w:rsid w:val="001D1801"/>
    <w:rsid w:val="001D6083"/>
    <w:rsid w:val="001D63DB"/>
    <w:rsid w:val="001E0144"/>
    <w:rsid w:val="001E4B4E"/>
    <w:rsid w:val="001E65A7"/>
    <w:rsid w:val="001E6A7B"/>
    <w:rsid w:val="001E78D7"/>
    <w:rsid w:val="001F2A0F"/>
    <w:rsid w:val="002044EF"/>
    <w:rsid w:val="00205FFB"/>
    <w:rsid w:val="00214A7B"/>
    <w:rsid w:val="002171EA"/>
    <w:rsid w:val="00223163"/>
    <w:rsid w:val="0022556B"/>
    <w:rsid w:val="00230849"/>
    <w:rsid w:val="002308DF"/>
    <w:rsid w:val="00235575"/>
    <w:rsid w:val="00235D5B"/>
    <w:rsid w:val="00237DCB"/>
    <w:rsid w:val="002435C5"/>
    <w:rsid w:val="00247B3A"/>
    <w:rsid w:val="00255F63"/>
    <w:rsid w:val="00262435"/>
    <w:rsid w:val="00266AB7"/>
    <w:rsid w:val="00270691"/>
    <w:rsid w:val="00272284"/>
    <w:rsid w:val="00272B18"/>
    <w:rsid w:val="00273CA9"/>
    <w:rsid w:val="002748C1"/>
    <w:rsid w:val="0027731A"/>
    <w:rsid w:val="00280438"/>
    <w:rsid w:val="002829BA"/>
    <w:rsid w:val="002955AD"/>
    <w:rsid w:val="002A2697"/>
    <w:rsid w:val="002A620B"/>
    <w:rsid w:val="002B1650"/>
    <w:rsid w:val="002B2D31"/>
    <w:rsid w:val="002B3D4D"/>
    <w:rsid w:val="002B4741"/>
    <w:rsid w:val="002C46A0"/>
    <w:rsid w:val="002D2C0F"/>
    <w:rsid w:val="002D33BC"/>
    <w:rsid w:val="002E6F55"/>
    <w:rsid w:val="002F3C1E"/>
    <w:rsid w:val="002F776E"/>
    <w:rsid w:val="003031E6"/>
    <w:rsid w:val="00303A6E"/>
    <w:rsid w:val="00305A79"/>
    <w:rsid w:val="00305CAB"/>
    <w:rsid w:val="0030617D"/>
    <w:rsid w:val="0030618D"/>
    <w:rsid w:val="003132AF"/>
    <w:rsid w:val="00314FAA"/>
    <w:rsid w:val="00316AA5"/>
    <w:rsid w:val="00321C88"/>
    <w:rsid w:val="00321FFD"/>
    <w:rsid w:val="003225C7"/>
    <w:rsid w:val="0032262E"/>
    <w:rsid w:val="003305B5"/>
    <w:rsid w:val="00332897"/>
    <w:rsid w:val="003379C4"/>
    <w:rsid w:val="003503D4"/>
    <w:rsid w:val="00351D90"/>
    <w:rsid w:val="00352CD2"/>
    <w:rsid w:val="00352D3D"/>
    <w:rsid w:val="00354E5C"/>
    <w:rsid w:val="003551EA"/>
    <w:rsid w:val="003600D6"/>
    <w:rsid w:val="00365E3E"/>
    <w:rsid w:val="003669F0"/>
    <w:rsid w:val="003701A8"/>
    <w:rsid w:val="003703B4"/>
    <w:rsid w:val="00376F7E"/>
    <w:rsid w:val="00377854"/>
    <w:rsid w:val="003846E0"/>
    <w:rsid w:val="003851BB"/>
    <w:rsid w:val="003919C5"/>
    <w:rsid w:val="003937B6"/>
    <w:rsid w:val="003A077B"/>
    <w:rsid w:val="003A16E5"/>
    <w:rsid w:val="003A3235"/>
    <w:rsid w:val="003A3304"/>
    <w:rsid w:val="003A37F2"/>
    <w:rsid w:val="003A4FE7"/>
    <w:rsid w:val="003A76A9"/>
    <w:rsid w:val="003B5249"/>
    <w:rsid w:val="003B72C8"/>
    <w:rsid w:val="003C33C0"/>
    <w:rsid w:val="003C37CA"/>
    <w:rsid w:val="003C3C34"/>
    <w:rsid w:val="003C6C05"/>
    <w:rsid w:val="003D04A0"/>
    <w:rsid w:val="003D0B7B"/>
    <w:rsid w:val="003D0F13"/>
    <w:rsid w:val="003E0E81"/>
    <w:rsid w:val="003E28D4"/>
    <w:rsid w:val="003E2BDB"/>
    <w:rsid w:val="003E50CA"/>
    <w:rsid w:val="003E7E64"/>
    <w:rsid w:val="003F02F9"/>
    <w:rsid w:val="003F40B3"/>
    <w:rsid w:val="003F7CAF"/>
    <w:rsid w:val="00402AAE"/>
    <w:rsid w:val="00402FA4"/>
    <w:rsid w:val="004124F9"/>
    <w:rsid w:val="00412FA8"/>
    <w:rsid w:val="00414CA1"/>
    <w:rsid w:val="00415EB3"/>
    <w:rsid w:val="00416BC5"/>
    <w:rsid w:val="00423784"/>
    <w:rsid w:val="00425405"/>
    <w:rsid w:val="00426A14"/>
    <w:rsid w:val="00426A96"/>
    <w:rsid w:val="00431F64"/>
    <w:rsid w:val="00432050"/>
    <w:rsid w:val="00432F50"/>
    <w:rsid w:val="00436EE5"/>
    <w:rsid w:val="0044031B"/>
    <w:rsid w:val="004455FA"/>
    <w:rsid w:val="004467FD"/>
    <w:rsid w:val="0045062E"/>
    <w:rsid w:val="00452B9C"/>
    <w:rsid w:val="00454F6C"/>
    <w:rsid w:val="0046600C"/>
    <w:rsid w:val="00471906"/>
    <w:rsid w:val="0047301F"/>
    <w:rsid w:val="004765FA"/>
    <w:rsid w:val="004770AA"/>
    <w:rsid w:val="00482529"/>
    <w:rsid w:val="00484FE6"/>
    <w:rsid w:val="00491D52"/>
    <w:rsid w:val="00496387"/>
    <w:rsid w:val="00496538"/>
    <w:rsid w:val="004A04AB"/>
    <w:rsid w:val="004B04AD"/>
    <w:rsid w:val="004B0C87"/>
    <w:rsid w:val="004B3134"/>
    <w:rsid w:val="004B4453"/>
    <w:rsid w:val="004B519D"/>
    <w:rsid w:val="004B706A"/>
    <w:rsid w:val="004B7ACC"/>
    <w:rsid w:val="004C1ABA"/>
    <w:rsid w:val="004C1E13"/>
    <w:rsid w:val="004D29DB"/>
    <w:rsid w:val="004D3DF2"/>
    <w:rsid w:val="004D68F8"/>
    <w:rsid w:val="004E0395"/>
    <w:rsid w:val="004E1483"/>
    <w:rsid w:val="004E2543"/>
    <w:rsid w:val="004E3C77"/>
    <w:rsid w:val="004F27CC"/>
    <w:rsid w:val="004F6023"/>
    <w:rsid w:val="00502AF5"/>
    <w:rsid w:val="00503695"/>
    <w:rsid w:val="00503D8D"/>
    <w:rsid w:val="00505D71"/>
    <w:rsid w:val="00506929"/>
    <w:rsid w:val="005072B3"/>
    <w:rsid w:val="00511315"/>
    <w:rsid w:val="00512DB3"/>
    <w:rsid w:val="0052355E"/>
    <w:rsid w:val="005266B8"/>
    <w:rsid w:val="00530FE5"/>
    <w:rsid w:val="0053698C"/>
    <w:rsid w:val="00537202"/>
    <w:rsid w:val="005406C0"/>
    <w:rsid w:val="00541CC9"/>
    <w:rsid w:val="00544F74"/>
    <w:rsid w:val="00546BF2"/>
    <w:rsid w:val="00550FA0"/>
    <w:rsid w:val="00562233"/>
    <w:rsid w:val="0056762F"/>
    <w:rsid w:val="0057055B"/>
    <w:rsid w:val="00576F84"/>
    <w:rsid w:val="00580991"/>
    <w:rsid w:val="00585291"/>
    <w:rsid w:val="00585FAE"/>
    <w:rsid w:val="00590DAB"/>
    <w:rsid w:val="00593C2E"/>
    <w:rsid w:val="00597122"/>
    <w:rsid w:val="00597294"/>
    <w:rsid w:val="005A5446"/>
    <w:rsid w:val="005A6BD3"/>
    <w:rsid w:val="005B1C7E"/>
    <w:rsid w:val="005B1F00"/>
    <w:rsid w:val="005B4BB4"/>
    <w:rsid w:val="005B680A"/>
    <w:rsid w:val="005B6AC0"/>
    <w:rsid w:val="005C207E"/>
    <w:rsid w:val="005C4558"/>
    <w:rsid w:val="005C624B"/>
    <w:rsid w:val="005C6BED"/>
    <w:rsid w:val="005D18F0"/>
    <w:rsid w:val="005D5657"/>
    <w:rsid w:val="005D630D"/>
    <w:rsid w:val="005D7E82"/>
    <w:rsid w:val="005E2CB0"/>
    <w:rsid w:val="005F4C3E"/>
    <w:rsid w:val="00603D3C"/>
    <w:rsid w:val="00610946"/>
    <w:rsid w:val="00611DA6"/>
    <w:rsid w:val="00614DCF"/>
    <w:rsid w:val="00617203"/>
    <w:rsid w:val="00623991"/>
    <w:rsid w:val="00625B08"/>
    <w:rsid w:val="00642A41"/>
    <w:rsid w:val="00642D69"/>
    <w:rsid w:val="006465B6"/>
    <w:rsid w:val="00650B3D"/>
    <w:rsid w:val="006548B1"/>
    <w:rsid w:val="00656D3A"/>
    <w:rsid w:val="00660F6B"/>
    <w:rsid w:val="0066108C"/>
    <w:rsid w:val="00666473"/>
    <w:rsid w:val="0066647E"/>
    <w:rsid w:val="0066771C"/>
    <w:rsid w:val="0067318F"/>
    <w:rsid w:val="00680BC6"/>
    <w:rsid w:val="00681D91"/>
    <w:rsid w:val="00684816"/>
    <w:rsid w:val="006863B3"/>
    <w:rsid w:val="00690423"/>
    <w:rsid w:val="00693607"/>
    <w:rsid w:val="006A3A4D"/>
    <w:rsid w:val="006A4B31"/>
    <w:rsid w:val="006A669C"/>
    <w:rsid w:val="006B260E"/>
    <w:rsid w:val="006B2F6A"/>
    <w:rsid w:val="006B32E5"/>
    <w:rsid w:val="006B734B"/>
    <w:rsid w:val="006B7F7C"/>
    <w:rsid w:val="006C02F7"/>
    <w:rsid w:val="006C10E1"/>
    <w:rsid w:val="006C1568"/>
    <w:rsid w:val="006C1F25"/>
    <w:rsid w:val="006C3828"/>
    <w:rsid w:val="006C630A"/>
    <w:rsid w:val="006C79E2"/>
    <w:rsid w:val="006D4FD6"/>
    <w:rsid w:val="006D5A69"/>
    <w:rsid w:val="006E0F03"/>
    <w:rsid w:val="006E3926"/>
    <w:rsid w:val="006E3B7B"/>
    <w:rsid w:val="006E436D"/>
    <w:rsid w:val="006E6BD1"/>
    <w:rsid w:val="006F2205"/>
    <w:rsid w:val="007020AD"/>
    <w:rsid w:val="0070692C"/>
    <w:rsid w:val="00711248"/>
    <w:rsid w:val="00711751"/>
    <w:rsid w:val="00712351"/>
    <w:rsid w:val="00720ECA"/>
    <w:rsid w:val="00723162"/>
    <w:rsid w:val="00726075"/>
    <w:rsid w:val="00727AA8"/>
    <w:rsid w:val="00735158"/>
    <w:rsid w:val="00735433"/>
    <w:rsid w:val="00742990"/>
    <w:rsid w:val="0074331B"/>
    <w:rsid w:val="00743969"/>
    <w:rsid w:val="007450D2"/>
    <w:rsid w:val="007452DD"/>
    <w:rsid w:val="00745641"/>
    <w:rsid w:val="007469DC"/>
    <w:rsid w:val="00747391"/>
    <w:rsid w:val="00747E27"/>
    <w:rsid w:val="007508FC"/>
    <w:rsid w:val="00754034"/>
    <w:rsid w:val="007552B7"/>
    <w:rsid w:val="00755BEC"/>
    <w:rsid w:val="00760A66"/>
    <w:rsid w:val="007620D4"/>
    <w:rsid w:val="007621E5"/>
    <w:rsid w:val="0076425C"/>
    <w:rsid w:val="0076466A"/>
    <w:rsid w:val="00771385"/>
    <w:rsid w:val="0077212C"/>
    <w:rsid w:val="0077747F"/>
    <w:rsid w:val="0078150D"/>
    <w:rsid w:val="00782043"/>
    <w:rsid w:val="00790590"/>
    <w:rsid w:val="00792962"/>
    <w:rsid w:val="007A222F"/>
    <w:rsid w:val="007A2CB7"/>
    <w:rsid w:val="007A5233"/>
    <w:rsid w:val="007B368D"/>
    <w:rsid w:val="007B45B1"/>
    <w:rsid w:val="007B5E9F"/>
    <w:rsid w:val="007C3799"/>
    <w:rsid w:val="007D2DA3"/>
    <w:rsid w:val="007D55BF"/>
    <w:rsid w:val="007D790C"/>
    <w:rsid w:val="007D7F30"/>
    <w:rsid w:val="007F0EA0"/>
    <w:rsid w:val="00803C33"/>
    <w:rsid w:val="00804BB6"/>
    <w:rsid w:val="00806FC9"/>
    <w:rsid w:val="00807760"/>
    <w:rsid w:val="00810BE9"/>
    <w:rsid w:val="00811ED7"/>
    <w:rsid w:val="00813687"/>
    <w:rsid w:val="008203A3"/>
    <w:rsid w:val="00822F95"/>
    <w:rsid w:val="00824E38"/>
    <w:rsid w:val="008329C5"/>
    <w:rsid w:val="0083347F"/>
    <w:rsid w:val="00835B44"/>
    <w:rsid w:val="00841BC7"/>
    <w:rsid w:val="00843319"/>
    <w:rsid w:val="00847231"/>
    <w:rsid w:val="008503BD"/>
    <w:rsid w:val="00851DEA"/>
    <w:rsid w:val="00856D2C"/>
    <w:rsid w:val="00864614"/>
    <w:rsid w:val="0087347C"/>
    <w:rsid w:val="008737A0"/>
    <w:rsid w:val="00874A61"/>
    <w:rsid w:val="00881AF2"/>
    <w:rsid w:val="00883021"/>
    <w:rsid w:val="00883552"/>
    <w:rsid w:val="008955BD"/>
    <w:rsid w:val="008964AC"/>
    <w:rsid w:val="00896CF4"/>
    <w:rsid w:val="008A16C1"/>
    <w:rsid w:val="008A2609"/>
    <w:rsid w:val="008A28E4"/>
    <w:rsid w:val="008A477E"/>
    <w:rsid w:val="008A5D41"/>
    <w:rsid w:val="008A66B5"/>
    <w:rsid w:val="008B1646"/>
    <w:rsid w:val="008B326E"/>
    <w:rsid w:val="008B5931"/>
    <w:rsid w:val="008C2436"/>
    <w:rsid w:val="008D5D25"/>
    <w:rsid w:val="008D6E61"/>
    <w:rsid w:val="008D7BB2"/>
    <w:rsid w:val="008E0E25"/>
    <w:rsid w:val="008E11C5"/>
    <w:rsid w:val="008E662F"/>
    <w:rsid w:val="008E7B0D"/>
    <w:rsid w:val="008F1BEC"/>
    <w:rsid w:val="008F453C"/>
    <w:rsid w:val="008F5207"/>
    <w:rsid w:val="008F71FD"/>
    <w:rsid w:val="008F7358"/>
    <w:rsid w:val="00900B74"/>
    <w:rsid w:val="00900CE1"/>
    <w:rsid w:val="00904587"/>
    <w:rsid w:val="00911514"/>
    <w:rsid w:val="00913C26"/>
    <w:rsid w:val="00913E74"/>
    <w:rsid w:val="00935A57"/>
    <w:rsid w:val="00935EED"/>
    <w:rsid w:val="009361D7"/>
    <w:rsid w:val="00937E8C"/>
    <w:rsid w:val="009402F5"/>
    <w:rsid w:val="00943751"/>
    <w:rsid w:val="00950CCD"/>
    <w:rsid w:val="00951261"/>
    <w:rsid w:val="00954F8D"/>
    <w:rsid w:val="00955E25"/>
    <w:rsid w:val="00956D99"/>
    <w:rsid w:val="009642FD"/>
    <w:rsid w:val="00966B5A"/>
    <w:rsid w:val="00974106"/>
    <w:rsid w:val="00976B6D"/>
    <w:rsid w:val="00977C6D"/>
    <w:rsid w:val="00977EA4"/>
    <w:rsid w:val="00977F1B"/>
    <w:rsid w:val="0098077A"/>
    <w:rsid w:val="009814F2"/>
    <w:rsid w:val="00987CD1"/>
    <w:rsid w:val="00993D28"/>
    <w:rsid w:val="009960B8"/>
    <w:rsid w:val="00996781"/>
    <w:rsid w:val="009A25A5"/>
    <w:rsid w:val="009A569B"/>
    <w:rsid w:val="009B3521"/>
    <w:rsid w:val="009B5ADA"/>
    <w:rsid w:val="009C1B04"/>
    <w:rsid w:val="009C3A09"/>
    <w:rsid w:val="009D019F"/>
    <w:rsid w:val="009D6A1D"/>
    <w:rsid w:val="009E0269"/>
    <w:rsid w:val="009E21F2"/>
    <w:rsid w:val="009E7007"/>
    <w:rsid w:val="009E79A3"/>
    <w:rsid w:val="009E7ECE"/>
    <w:rsid w:val="00A02252"/>
    <w:rsid w:val="00A0348A"/>
    <w:rsid w:val="00A036C7"/>
    <w:rsid w:val="00A04E44"/>
    <w:rsid w:val="00A054CA"/>
    <w:rsid w:val="00A17BEB"/>
    <w:rsid w:val="00A21088"/>
    <w:rsid w:val="00A214AF"/>
    <w:rsid w:val="00A245A9"/>
    <w:rsid w:val="00A24613"/>
    <w:rsid w:val="00A24E64"/>
    <w:rsid w:val="00A262E2"/>
    <w:rsid w:val="00A31058"/>
    <w:rsid w:val="00A32715"/>
    <w:rsid w:val="00A32A74"/>
    <w:rsid w:val="00A33944"/>
    <w:rsid w:val="00A4096F"/>
    <w:rsid w:val="00A415A6"/>
    <w:rsid w:val="00A41AAA"/>
    <w:rsid w:val="00A42B61"/>
    <w:rsid w:val="00A43C6E"/>
    <w:rsid w:val="00A43F03"/>
    <w:rsid w:val="00A45919"/>
    <w:rsid w:val="00A45C8B"/>
    <w:rsid w:val="00A53E1F"/>
    <w:rsid w:val="00A54495"/>
    <w:rsid w:val="00A545D6"/>
    <w:rsid w:val="00A551CF"/>
    <w:rsid w:val="00A56CF4"/>
    <w:rsid w:val="00A6270A"/>
    <w:rsid w:val="00A6522A"/>
    <w:rsid w:val="00A65B90"/>
    <w:rsid w:val="00A70A26"/>
    <w:rsid w:val="00A716F0"/>
    <w:rsid w:val="00A71AD3"/>
    <w:rsid w:val="00A72BD3"/>
    <w:rsid w:val="00A73C7A"/>
    <w:rsid w:val="00A7447B"/>
    <w:rsid w:val="00A74784"/>
    <w:rsid w:val="00A913EE"/>
    <w:rsid w:val="00A91487"/>
    <w:rsid w:val="00A919CD"/>
    <w:rsid w:val="00A959D6"/>
    <w:rsid w:val="00A9716C"/>
    <w:rsid w:val="00A97C4C"/>
    <w:rsid w:val="00AA0614"/>
    <w:rsid w:val="00AA57F9"/>
    <w:rsid w:val="00AA5CAF"/>
    <w:rsid w:val="00AA7877"/>
    <w:rsid w:val="00AA7E5C"/>
    <w:rsid w:val="00AB1E22"/>
    <w:rsid w:val="00AC0520"/>
    <w:rsid w:val="00AC0624"/>
    <w:rsid w:val="00AC1737"/>
    <w:rsid w:val="00AC2E28"/>
    <w:rsid w:val="00AC345B"/>
    <w:rsid w:val="00AC37B1"/>
    <w:rsid w:val="00AC5D88"/>
    <w:rsid w:val="00AD3507"/>
    <w:rsid w:val="00AD5084"/>
    <w:rsid w:val="00AD604C"/>
    <w:rsid w:val="00AD61C8"/>
    <w:rsid w:val="00AD76B1"/>
    <w:rsid w:val="00AE275E"/>
    <w:rsid w:val="00AE661D"/>
    <w:rsid w:val="00AE66D8"/>
    <w:rsid w:val="00AE6D52"/>
    <w:rsid w:val="00AF1A2F"/>
    <w:rsid w:val="00AF201B"/>
    <w:rsid w:val="00AF29D2"/>
    <w:rsid w:val="00AF2F51"/>
    <w:rsid w:val="00AF5492"/>
    <w:rsid w:val="00AF5523"/>
    <w:rsid w:val="00AF73F6"/>
    <w:rsid w:val="00B031E7"/>
    <w:rsid w:val="00B032BF"/>
    <w:rsid w:val="00B034E4"/>
    <w:rsid w:val="00B063DD"/>
    <w:rsid w:val="00B06E3F"/>
    <w:rsid w:val="00B11087"/>
    <w:rsid w:val="00B14057"/>
    <w:rsid w:val="00B151E7"/>
    <w:rsid w:val="00B200A3"/>
    <w:rsid w:val="00B212E5"/>
    <w:rsid w:val="00B26DE0"/>
    <w:rsid w:val="00B30D0A"/>
    <w:rsid w:val="00B31229"/>
    <w:rsid w:val="00B3140D"/>
    <w:rsid w:val="00B34661"/>
    <w:rsid w:val="00B34AD4"/>
    <w:rsid w:val="00B34E3E"/>
    <w:rsid w:val="00B35294"/>
    <w:rsid w:val="00B3552B"/>
    <w:rsid w:val="00B35E47"/>
    <w:rsid w:val="00B36161"/>
    <w:rsid w:val="00B370F2"/>
    <w:rsid w:val="00B376A2"/>
    <w:rsid w:val="00B40981"/>
    <w:rsid w:val="00B51889"/>
    <w:rsid w:val="00B52165"/>
    <w:rsid w:val="00B53EF5"/>
    <w:rsid w:val="00B56AEF"/>
    <w:rsid w:val="00B579F4"/>
    <w:rsid w:val="00B618BB"/>
    <w:rsid w:val="00B62403"/>
    <w:rsid w:val="00B805D9"/>
    <w:rsid w:val="00B8194B"/>
    <w:rsid w:val="00B84C18"/>
    <w:rsid w:val="00B8563B"/>
    <w:rsid w:val="00B857F2"/>
    <w:rsid w:val="00B87285"/>
    <w:rsid w:val="00B9106D"/>
    <w:rsid w:val="00B91498"/>
    <w:rsid w:val="00B91756"/>
    <w:rsid w:val="00B91E0C"/>
    <w:rsid w:val="00B924C4"/>
    <w:rsid w:val="00B96E84"/>
    <w:rsid w:val="00B97F29"/>
    <w:rsid w:val="00BA0C63"/>
    <w:rsid w:val="00BA17F7"/>
    <w:rsid w:val="00BA39AE"/>
    <w:rsid w:val="00BB57B0"/>
    <w:rsid w:val="00BB57D9"/>
    <w:rsid w:val="00BB7809"/>
    <w:rsid w:val="00BC38CB"/>
    <w:rsid w:val="00BD1BBE"/>
    <w:rsid w:val="00BD411D"/>
    <w:rsid w:val="00BE51F7"/>
    <w:rsid w:val="00BE6879"/>
    <w:rsid w:val="00BE7BB9"/>
    <w:rsid w:val="00BF61A5"/>
    <w:rsid w:val="00BF7200"/>
    <w:rsid w:val="00C06592"/>
    <w:rsid w:val="00C07C7F"/>
    <w:rsid w:val="00C153E3"/>
    <w:rsid w:val="00C1571A"/>
    <w:rsid w:val="00C17274"/>
    <w:rsid w:val="00C203C3"/>
    <w:rsid w:val="00C21672"/>
    <w:rsid w:val="00C22FF8"/>
    <w:rsid w:val="00C23952"/>
    <w:rsid w:val="00C24B3E"/>
    <w:rsid w:val="00C3336B"/>
    <w:rsid w:val="00C34C6C"/>
    <w:rsid w:val="00C43321"/>
    <w:rsid w:val="00C57C58"/>
    <w:rsid w:val="00C6404C"/>
    <w:rsid w:val="00C66CE0"/>
    <w:rsid w:val="00C707F5"/>
    <w:rsid w:val="00C727F5"/>
    <w:rsid w:val="00C8031A"/>
    <w:rsid w:val="00C838E3"/>
    <w:rsid w:val="00C84AB9"/>
    <w:rsid w:val="00C93795"/>
    <w:rsid w:val="00C94D9D"/>
    <w:rsid w:val="00C965BF"/>
    <w:rsid w:val="00CA0B5D"/>
    <w:rsid w:val="00CA13D6"/>
    <w:rsid w:val="00CA40FC"/>
    <w:rsid w:val="00CA4B26"/>
    <w:rsid w:val="00CA4C50"/>
    <w:rsid w:val="00CA5426"/>
    <w:rsid w:val="00CA7F6F"/>
    <w:rsid w:val="00CC1047"/>
    <w:rsid w:val="00CC1293"/>
    <w:rsid w:val="00CD4CDA"/>
    <w:rsid w:val="00CD6495"/>
    <w:rsid w:val="00CD69E0"/>
    <w:rsid w:val="00CE3BC9"/>
    <w:rsid w:val="00CE4D2F"/>
    <w:rsid w:val="00CE64D1"/>
    <w:rsid w:val="00CF13C5"/>
    <w:rsid w:val="00CF1BDB"/>
    <w:rsid w:val="00CF2D8B"/>
    <w:rsid w:val="00CF3951"/>
    <w:rsid w:val="00D04545"/>
    <w:rsid w:val="00D12D4E"/>
    <w:rsid w:val="00D15378"/>
    <w:rsid w:val="00D15567"/>
    <w:rsid w:val="00D2145E"/>
    <w:rsid w:val="00D2697D"/>
    <w:rsid w:val="00D27106"/>
    <w:rsid w:val="00D30E2A"/>
    <w:rsid w:val="00D333FD"/>
    <w:rsid w:val="00D33871"/>
    <w:rsid w:val="00D35889"/>
    <w:rsid w:val="00D44C7E"/>
    <w:rsid w:val="00D46389"/>
    <w:rsid w:val="00D47A4C"/>
    <w:rsid w:val="00D55BD8"/>
    <w:rsid w:val="00D56242"/>
    <w:rsid w:val="00D575A1"/>
    <w:rsid w:val="00D6325A"/>
    <w:rsid w:val="00D6772E"/>
    <w:rsid w:val="00D70678"/>
    <w:rsid w:val="00D72390"/>
    <w:rsid w:val="00D77F76"/>
    <w:rsid w:val="00D810D6"/>
    <w:rsid w:val="00D81BE0"/>
    <w:rsid w:val="00D81D4F"/>
    <w:rsid w:val="00D857DA"/>
    <w:rsid w:val="00D87B29"/>
    <w:rsid w:val="00D97521"/>
    <w:rsid w:val="00DA0AD7"/>
    <w:rsid w:val="00DA2102"/>
    <w:rsid w:val="00DA43EB"/>
    <w:rsid w:val="00DA530D"/>
    <w:rsid w:val="00DA53A8"/>
    <w:rsid w:val="00DA6C15"/>
    <w:rsid w:val="00DB335E"/>
    <w:rsid w:val="00DB548A"/>
    <w:rsid w:val="00DB73EC"/>
    <w:rsid w:val="00DB7937"/>
    <w:rsid w:val="00DC11DF"/>
    <w:rsid w:val="00DC3EA8"/>
    <w:rsid w:val="00DC7C13"/>
    <w:rsid w:val="00DD18E7"/>
    <w:rsid w:val="00DD733C"/>
    <w:rsid w:val="00DE008E"/>
    <w:rsid w:val="00DE27B2"/>
    <w:rsid w:val="00DE69DC"/>
    <w:rsid w:val="00DE6BEA"/>
    <w:rsid w:val="00DE73DC"/>
    <w:rsid w:val="00DF212E"/>
    <w:rsid w:val="00DF360A"/>
    <w:rsid w:val="00DF38AE"/>
    <w:rsid w:val="00DF3FA1"/>
    <w:rsid w:val="00DF755E"/>
    <w:rsid w:val="00E00E4E"/>
    <w:rsid w:val="00E05DBB"/>
    <w:rsid w:val="00E06D65"/>
    <w:rsid w:val="00E11CDF"/>
    <w:rsid w:val="00E15B0F"/>
    <w:rsid w:val="00E179C5"/>
    <w:rsid w:val="00E2186E"/>
    <w:rsid w:val="00E223AD"/>
    <w:rsid w:val="00E2323D"/>
    <w:rsid w:val="00E245F3"/>
    <w:rsid w:val="00E30496"/>
    <w:rsid w:val="00E33ABF"/>
    <w:rsid w:val="00E3507F"/>
    <w:rsid w:val="00E3628E"/>
    <w:rsid w:val="00E40FDF"/>
    <w:rsid w:val="00E413C4"/>
    <w:rsid w:val="00E41497"/>
    <w:rsid w:val="00E43DC2"/>
    <w:rsid w:val="00E4773D"/>
    <w:rsid w:val="00E47D8F"/>
    <w:rsid w:val="00E5112E"/>
    <w:rsid w:val="00E51CB9"/>
    <w:rsid w:val="00E54A2D"/>
    <w:rsid w:val="00E60087"/>
    <w:rsid w:val="00E635A9"/>
    <w:rsid w:val="00E641F5"/>
    <w:rsid w:val="00E6547F"/>
    <w:rsid w:val="00E66EE3"/>
    <w:rsid w:val="00E66FC4"/>
    <w:rsid w:val="00E72733"/>
    <w:rsid w:val="00E75884"/>
    <w:rsid w:val="00E7684F"/>
    <w:rsid w:val="00E81086"/>
    <w:rsid w:val="00E8214B"/>
    <w:rsid w:val="00E8671E"/>
    <w:rsid w:val="00E94EC1"/>
    <w:rsid w:val="00EA09CB"/>
    <w:rsid w:val="00EA16ED"/>
    <w:rsid w:val="00EA4845"/>
    <w:rsid w:val="00EA7890"/>
    <w:rsid w:val="00EB78C5"/>
    <w:rsid w:val="00EB7EAB"/>
    <w:rsid w:val="00EC0B00"/>
    <w:rsid w:val="00EC1026"/>
    <w:rsid w:val="00EC7B88"/>
    <w:rsid w:val="00ED0011"/>
    <w:rsid w:val="00ED119B"/>
    <w:rsid w:val="00ED4011"/>
    <w:rsid w:val="00EE23CA"/>
    <w:rsid w:val="00EE39B1"/>
    <w:rsid w:val="00EE5346"/>
    <w:rsid w:val="00EF1A85"/>
    <w:rsid w:val="00EF29F7"/>
    <w:rsid w:val="00EF60FF"/>
    <w:rsid w:val="00F033E3"/>
    <w:rsid w:val="00F03DF6"/>
    <w:rsid w:val="00F0554C"/>
    <w:rsid w:val="00F10334"/>
    <w:rsid w:val="00F14136"/>
    <w:rsid w:val="00F14616"/>
    <w:rsid w:val="00F2269B"/>
    <w:rsid w:val="00F24D6F"/>
    <w:rsid w:val="00F25FD4"/>
    <w:rsid w:val="00F3407C"/>
    <w:rsid w:val="00F340C7"/>
    <w:rsid w:val="00F52A8E"/>
    <w:rsid w:val="00F5401C"/>
    <w:rsid w:val="00F60237"/>
    <w:rsid w:val="00F633CE"/>
    <w:rsid w:val="00F642E6"/>
    <w:rsid w:val="00F6448A"/>
    <w:rsid w:val="00F656F9"/>
    <w:rsid w:val="00F71AFB"/>
    <w:rsid w:val="00F803A0"/>
    <w:rsid w:val="00F82E3C"/>
    <w:rsid w:val="00F87E5D"/>
    <w:rsid w:val="00F90DE8"/>
    <w:rsid w:val="00FA0BCF"/>
    <w:rsid w:val="00FA0C63"/>
    <w:rsid w:val="00FA126D"/>
    <w:rsid w:val="00FA34A4"/>
    <w:rsid w:val="00FA7CDF"/>
    <w:rsid w:val="00FB1147"/>
    <w:rsid w:val="00FB40E1"/>
    <w:rsid w:val="00FB494E"/>
    <w:rsid w:val="00FC041A"/>
    <w:rsid w:val="00FC5AA6"/>
    <w:rsid w:val="00FC7605"/>
    <w:rsid w:val="00FD2650"/>
    <w:rsid w:val="00FD5468"/>
    <w:rsid w:val="00FD6262"/>
    <w:rsid w:val="00FD7BF9"/>
    <w:rsid w:val="00FE4518"/>
    <w:rsid w:val="00FE48AA"/>
    <w:rsid w:val="00FE59B7"/>
    <w:rsid w:val="00FE6428"/>
    <w:rsid w:val="00FF1DDB"/>
    <w:rsid w:val="00FF4030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7E64023"/>
  <w15:chartTrackingRefBased/>
  <w15:docId w15:val="{FE73B5DD-949E-49CC-8702-84ADE05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FA0"/>
    <w:pPr>
      <w:spacing w:after="0" w:line="240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C7E"/>
    <w:pPr>
      <w:outlineLvl w:val="0"/>
    </w:pPr>
    <w:rPr>
      <w:b/>
      <w:sz w:val="32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6CF1"/>
    <w:pPr>
      <w:outlineLvl w:val="1"/>
    </w:pPr>
    <w:rPr>
      <w:rFonts w:ascii="Calibri Light" w:hAnsi="Calibri Light"/>
      <w:b w:val="0"/>
      <w:color w:val="2E74B5" w:themeColor="accent1" w:themeShade="BF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9F"/>
  </w:style>
  <w:style w:type="paragraph" w:styleId="Footer">
    <w:name w:val="footer"/>
    <w:basedOn w:val="Normal"/>
    <w:link w:val="FooterChar"/>
    <w:uiPriority w:val="99"/>
    <w:unhideWhenUsed/>
    <w:rsid w:val="007B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9F"/>
  </w:style>
  <w:style w:type="paragraph" w:styleId="BalloonText">
    <w:name w:val="Balloon Text"/>
    <w:basedOn w:val="Normal"/>
    <w:link w:val="BalloonTextChar"/>
    <w:uiPriority w:val="99"/>
    <w:semiHidden/>
    <w:unhideWhenUsed/>
    <w:rsid w:val="00576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2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F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4C7E"/>
    <w:rPr>
      <w:rFonts w:cstheme="minorHAnsi"/>
      <w:b/>
      <w:sz w:val="32"/>
      <w:szCs w:val="2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838E3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829BA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838E3"/>
    <w:rPr>
      <w:color w:val="0563C1" w:themeColor="hyperlink"/>
      <w:u w:val="single"/>
    </w:rPr>
  </w:style>
  <w:style w:type="paragraph" w:customStyle="1" w:styleId="AriettStyle">
    <w:name w:val="Ariett Style"/>
    <w:basedOn w:val="Normal"/>
    <w:link w:val="AriettStyleChar"/>
    <w:qFormat/>
    <w:rsid w:val="006C1F25"/>
  </w:style>
  <w:style w:type="character" w:customStyle="1" w:styleId="AriettStyleChar">
    <w:name w:val="Ariett Style Char"/>
    <w:basedOn w:val="DefaultParagraphFont"/>
    <w:link w:val="AriettStyle"/>
    <w:rsid w:val="006C1F25"/>
    <w:rPr>
      <w:rFonts w:cs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1859B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59BB"/>
    <w:rPr>
      <w:rFonts w:eastAsiaTheme="minorEastAsia"/>
    </w:rPr>
  </w:style>
  <w:style w:type="numbering" w:customStyle="1" w:styleId="CustomDefaultGuides">
    <w:name w:val="Custom Default Guides"/>
    <w:uiPriority w:val="99"/>
    <w:rsid w:val="00B30D0A"/>
    <w:pPr>
      <w:numPr>
        <w:numId w:val="10"/>
      </w:numPr>
    </w:pPr>
  </w:style>
  <w:style w:type="paragraph" w:styleId="BodyText3">
    <w:name w:val="Body Text 3"/>
    <w:basedOn w:val="Normal"/>
    <w:link w:val="BodyText3Char"/>
    <w:rsid w:val="00C3336B"/>
    <w:rPr>
      <w:rFonts w:ascii="Arial" w:eastAsia="Times New Roman" w:hAnsi="Arial" w:cs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C3336B"/>
    <w:rPr>
      <w:rFonts w:ascii="Arial" w:eastAsia="Times New Roman" w:hAnsi="Arial" w:cs="Arial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5B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6CF1"/>
    <w:rPr>
      <w:rFonts w:ascii="Calibri Light" w:hAnsi="Calibri Light" w:cstheme="minorHAnsi"/>
      <w:color w:val="2E74B5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9716C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6B7F7C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43321"/>
    <w:pPr>
      <w:spacing w:after="100" w:line="259" w:lineRule="auto"/>
      <w:ind w:left="440"/>
    </w:pPr>
    <w:rPr>
      <w:rFonts w:eastAsia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bf.arietttouch.net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b94036-71d3-458e-877c-786aece16990">37UA5XU2SUTZ-303258709-1230</_dlc_DocId>
    <_dlc_DocIdUrl xmlns="66b94036-71d3-458e-877c-786aece16990">
      <Url>https://avidxchange.sharepoint.com/ariett/_layouts/15/DocIdRedir.aspx?ID=37UA5XU2SUTZ-303258709-1230</Url>
      <Description>37UA5XU2SUTZ-303258709-1230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513F950B9A9408C0356C289AA3BFD" ma:contentTypeVersion="18" ma:contentTypeDescription="Create a new document." ma:contentTypeScope="" ma:versionID="c4cae8eeb0b01fe516dbc7074ffa74fe">
  <xsd:schema xmlns:xsd="http://www.w3.org/2001/XMLSchema" xmlns:xs="http://www.w3.org/2001/XMLSchema" xmlns:p="http://schemas.microsoft.com/office/2006/metadata/properties" xmlns:ns1="http://schemas.microsoft.com/sharepoint/v3" xmlns:ns2="66b94036-71d3-458e-877c-786aece16990" xmlns:ns3="f091ea40-9d90-47a6-b0b1-ace114a1a122" targetNamespace="http://schemas.microsoft.com/office/2006/metadata/properties" ma:root="true" ma:fieldsID="64e69701b23d47848d98a39b1667d36f" ns1:_="" ns2:_="" ns3:_="">
    <xsd:import namespace="http://schemas.microsoft.com/sharepoint/v3"/>
    <xsd:import namespace="66b94036-71d3-458e-877c-786aece16990"/>
    <xsd:import namespace="f091ea40-9d90-47a6-b0b1-ace114a1a1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4036-71d3-458e-877c-786aece169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ea40-9d90-47a6-b0b1-ace114a1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8A5F-4D6A-4823-81AB-C0A7AEA8298F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6b94036-71d3-458e-877c-786aece16990"/>
    <ds:schemaRef ds:uri="http://purl.org/dc/terms/"/>
    <ds:schemaRef ds:uri="f091ea40-9d90-47a6-b0b1-ace114a1a122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94E890-0108-4387-9F87-CED72FFCC8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C96146-1D69-45A9-AE8B-08E8B127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b94036-71d3-458e-877c-786aece16990"/>
    <ds:schemaRef ds:uri="f091ea40-9d90-47a6-b0b1-ace114a1a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B0840-DCF0-48B8-A293-DDF0EDABA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A0387C-F373-499F-8CD9-82104511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Clarke</dc:creator>
  <cp:keywords/>
  <dc:description/>
  <cp:lastModifiedBy>Timothy P Murphy</cp:lastModifiedBy>
  <cp:revision>2</cp:revision>
  <cp:lastPrinted>2021-07-28T17:05:00Z</cp:lastPrinted>
  <dcterms:created xsi:type="dcterms:W3CDTF">2021-10-06T19:14:00Z</dcterms:created>
  <dcterms:modified xsi:type="dcterms:W3CDTF">2021-10-06T19:14:00Z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0x0101009D2513F950B9A9408C0356C289AA3BFD</vt:lpwstr>
  </property>
  <property fmtid="{D5CDD505-2E9C-101B-9397-08002B2CF9AE}" pid="3" name="_dlc_DocIdItemGuid">
    <vt:lpwstr>5773fcdb-5546-45ed-8193-9fd3972c1094</vt:lpwstr>
  </property>
</Properties>
</file>